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sz w:val="20"/>
          <w:szCs w:val="20"/>
        </w:rPr>
        <w:t xml:space="preserve"/>
      </w:r>
    </w:p>
    <w:p>
      <w:pPr>
        <w:spacing w:after="0"/>
      </w:pPr>
      <w:r>
        <w:rPr>
          <w:sz w:val="20"/>
          <w:szCs w:val="20"/>
        </w:rPr>
        <w:t xml:space="preserve"/>
      </w:r>
    </w:p>
    <w:p>
      <w:pPr>
        <w:spacing w:after="0"/>
      </w:pPr>
      <w:r>
        <w:rPr>
          <w:sz w:val="20"/>
          <w:szCs w:val="20"/>
        </w:rPr>
        <w:t xml:space="preserve"/>
      </w:r>
    </w:p>
    <w:p>
      <w:pPr>
        <w:spacing w:after="0"/>
      </w:pPr>
      <w:r>
        <w:rPr>
          <w:sz w:val="20"/>
          <w:szCs w:val="20"/>
        </w:rPr>
        <w:t xml:space="preserve"/>
      </w:r>
    </w:p>
    <w:p>
      <w:pPr>
        <w:spacing w:after="40"/>
        <w:jc w:val="center"/>
      </w:pPr>
      <w:r>
        <w:rPr>
          <w:rFonts w:ascii="Arial" w:cs="Arial" w:eastAsia="Arial" w:hAnsi="Arial"/>
          <w:caps/>
          <w:color w:val="888888"/>
          <w:sz w:val="20"/>
          <w:szCs w:val="20"/>
        </w:rPr>
        <w:t xml:space="preserve">INSTITUT NACIONAL D’EDUCACIÓ FÍSICA DE CATALUNYA</w:t>
      </w:r>
    </w:p>
    <w:p>
      <w:pPr>
        <w:spacing w:after="200"/>
        <w:jc w:val="center"/>
      </w:pPr>
      <w:r>
        <w:rPr>
          <w:rFonts w:ascii="Arial" w:cs="Arial" w:eastAsia="Arial" w:hAnsi="Arial"/>
          <w:color w:val="888888"/>
          <w:sz w:val="18"/>
          <w:szCs w:val="18"/>
        </w:rPr>
        <w:t xml:space="preserve">Universitat de Barcelona — Departament de Ciències de l’Esport</w:t>
      </w:r>
    </w:p>
    <w:p>
      <w:pPr>
        <w:pBdr>
          <w:bottom w:val="single" w:color="B49ADB" w:sz="2" w:space="16"/>
        </w:pBdr>
        <w:spacing w:after="300"/>
      </w:pPr>
      <w:r>
        <w:t xml:space="preserve"/>
      </w:r>
    </w:p>
    <w:p>
      <w:pPr>
        <w:spacing w:after="20"/>
        <w:jc w:val="center"/>
      </w:pPr>
      <w:r>
        <w:rPr>
          <w:rFonts w:ascii="Arial" w:cs="Arial" w:eastAsia="Arial" w:hAnsi="Arial"/>
          <w:b/>
          <w:bCs/>
          <w:color w:val="2D1B4E"/>
          <w:sz w:val="48"/>
          <w:szCs w:val="48"/>
        </w:rPr>
        <w:t xml:space="preserve">ARQUITECTURA ESTRATÈGICA</w:t>
      </w:r>
    </w:p>
    <w:p>
      <w:pPr>
        <w:spacing w:after="80"/>
        <w:jc w:val="center"/>
      </w:pPr>
      <w:r>
        <w:rPr>
          <w:rFonts w:ascii="Arial" w:cs="Arial" w:eastAsia="Arial" w:hAnsi="Arial"/>
          <w:b/>
          <w:bCs/>
          <w:color w:val="6B4F9E"/>
          <w:sz w:val="48"/>
          <w:szCs w:val="48"/>
        </w:rPr>
        <w:t xml:space="preserve">DEL BÀSQUETBOL FEMENÍ</w:t>
      </w:r>
    </w:p>
    <w:p>
      <w:pPr>
        <w:spacing w:after="200"/>
        <w:jc w:val="center"/>
      </w:pPr>
      <w:r>
        <w:rPr>
          <w:rFonts w:ascii="Georgia" w:cs="Georgia" w:eastAsia="Georgia" w:hAnsi="Georgia"/>
          <w:i/>
          <w:iCs/>
          <w:color w:val="3A3A3A"/>
          <w:sz w:val="24"/>
          <w:szCs w:val="24"/>
        </w:rPr>
        <w:t xml:space="preserve">Fallades sistèmiques, patrons ocults i propostes d’intervenció estructural</w:t>
      </w:r>
    </w:p>
    <w:p>
      <w:pPr>
        <w:spacing w:after="20"/>
        <w:jc w:val="center"/>
      </w:pPr>
      <w:r>
        <w:rPr>
          <w:rFonts w:ascii="Arial" w:cs="Arial" w:eastAsia="Arial" w:hAnsi="Arial"/>
          <w:b/>
          <w:bCs/>
          <w:color w:val="2D1B4E"/>
          <w:sz w:val="36"/>
          <w:szCs w:val="36"/>
        </w:rPr>
        <w:t xml:space="preserve">EL MODEL BARNA</w:t>
      </w:r>
    </w:p>
    <w:p>
      <w:pPr>
        <w:spacing w:after="20"/>
        <w:jc w:val="center"/>
      </w:pPr>
      <w:r>
        <w:rPr>
          <w:rFonts w:ascii="Georgia" w:cs="Georgia" w:eastAsia="Georgia" w:hAnsi="Georgia"/>
          <w:i/>
          <w:iCs/>
          <w:color w:val="6B4F9E"/>
          <w:sz w:val="22"/>
          <w:szCs w:val="22"/>
        </w:rPr>
        <w:t xml:space="preserve">Estudi integrat: Espanya, Catalunya i Barcelona (2024–2026)</w:t>
      </w:r>
    </w:p>
    <w:p>
      <w:pPr>
        <w:spacing w:after="200"/>
        <w:jc w:val="center"/>
      </w:pPr>
      <w:r>
        <w:rPr>
          <w:rFonts w:ascii="Georgia" w:cs="Georgia" w:eastAsia="Georgia" w:hAnsi="Georgia"/>
          <w:color w:val="888888"/>
          <w:sz w:val="20"/>
          <w:szCs w:val="20"/>
        </w:rPr>
        <w:t xml:space="preserve">Estudi de cas: CB Grup Barna (1964–2026) — El Clot, Sant Martí</w:t>
      </w:r>
    </w:p>
    <w:p>
      <w:pPr>
        <w:pBdr>
          <w:top w:val="single" w:color="B49ADB" w:sz="1" w:space="16"/>
        </w:pBdr>
        <w:spacing w:after="200"/>
      </w:pPr>
      <w:r>
        <w:t xml:space="preserve"/>
      </w:r>
    </w:p>
    <w:p>
      <w:pPr>
        <w:spacing w:after="20"/>
        <w:jc w:val="center"/>
      </w:pPr>
      <w:r>
        <w:rPr>
          <w:rFonts w:ascii="Arial" w:cs="Arial" w:eastAsia="Arial" w:hAnsi="Arial"/>
          <w:color w:val="888888"/>
          <w:sz w:val="18"/>
          <w:szCs w:val="18"/>
        </w:rPr>
        <w:t xml:space="preserve">Document estratègic per a administracions públiques</w:t>
      </w:r>
    </w:p>
    <w:p>
      <w:pPr>
        <w:spacing w:after="60"/>
        <w:jc w:val="center"/>
      </w:pPr>
      <w:r>
        <w:rPr>
          <w:rFonts w:ascii="Arial" w:cs="Arial" w:eastAsia="Arial" w:hAnsi="Arial"/>
          <w:color w:val="888888"/>
          <w:sz w:val="18"/>
          <w:szCs w:val="18"/>
        </w:rPr>
        <w:t xml:space="preserve">i agents de l’ecosistema esportiu català i espanyol</w:t>
      </w:r>
    </w:p>
    <w:p>
      <w:pPr>
        <w:spacing w:after="0"/>
        <w:jc w:val="center"/>
      </w:pPr>
      <w:r>
        <w:rPr>
          <w:rFonts w:ascii="Arial" w:cs="Arial" w:eastAsia="Arial" w:hAnsi="Arial"/>
          <w:color w:val="888888"/>
          <w:sz w:val="20"/>
          <w:szCs w:val="20"/>
        </w:rPr>
        <w:t xml:space="preserve">Temporada 2025–2026</w:t>
      </w:r>
    </w:p>
    <w:p>
      <w:pPr>
        <w:sectPr>
          <w:pgSz w:w="11906" w:h="16838" w:orient="portrait"/>
          <w:pgMar w:top="1440" w:right="1440" w:bottom="1440" w:left="1440" w:header="708" w:footer="708" w:gutter="0"/>
          <w:pgNumType/>
          <w:docGrid w:linePitch="360"/>
        </w:sectPr>
      </w:pPr>
    </w:p>
    <w:p>
      <w:pPr>
        <w:pBdr>
          <w:bottom w:val="single" w:color="B49ADB" w:sz="2" w:space="8"/>
        </w:pBdr>
        <w:spacing w:before="400" w:after="400"/>
      </w:pPr>
      <w:r>
        <w:rPr>
          <w:rFonts w:ascii="Arial" w:cs="Arial" w:eastAsia="Arial" w:hAnsi="Arial"/>
          <w:b/>
          <w:bCs/>
          <w:color w:val="2D1B4E"/>
          <w:sz w:val="30"/>
          <w:szCs w:val="30"/>
        </w:rPr>
        <w:t xml:space="preserve">ÍNDEX</w:t>
      </w:r>
    </w:p>
    <w:sdt>
      <w:sdtPr/>
      <w:sdtContent>
        <w:p>
          <w:r>
            <w:fldChar w:fldCharType="begin" w:dirty="true"/>
            <w:instrText xml:space="preserve">TOC \h \o "1-3"</w:instrText>
            <w:fldChar w:fldCharType="separate"/>
          </w:r>
        </w:p>
        <w:p>
          <w:r>
            <w:fldChar w:fldCharType="end"/>
          </w:r>
        </w:p>
      </w:sdtContent>
    </w:sdt>
    <w:p>
      <w:pPr>
        <w:sectPr>
          <w:pgSz w:w="11906" w:h="16838" w:orient="portrait"/>
          <w:pgMar w:top="1440" w:right="1440" w:bottom="1440" w:left="1800" w:header="708" w:footer="708" w:gutter="0"/>
          <w:pgNumType/>
          <w:docGrid w:linePitch="360"/>
        </w:sectPr>
      </w:pPr>
    </w:p>
    <w:p>
      <w:pPr>
        <w:pStyle w:val="Heading1"/>
        <w:pBdr>
          <w:bottom w:val="single" w:color="B49ADB" w:sz="2" w:space="8"/>
        </w:pBdr>
        <w:spacing w:before="600" w:after="240"/>
      </w:pPr>
      <w:r>
        <w:rPr>
          <w:rFonts w:ascii="Arial" w:cs="Arial" w:eastAsia="Arial" w:hAnsi="Arial"/>
          <w:b/>
          <w:bCs/>
          <w:color w:val="2D1B4E"/>
          <w:sz w:val="30"/>
          <w:szCs w:val="30"/>
        </w:rPr>
        <w:t xml:space="preserve">Resum Executiu</w:t>
      </w:r>
    </w:p>
    <w:p>
      <w:pPr>
        <w:spacing w:after="180" w:line="336"/>
        <w:jc w:val="both"/>
      </w:pPr>
      <w:r>
        <w:rPr>
          <w:rFonts w:ascii="Georgia" w:cs="Georgia" w:eastAsia="Georgia" w:hAnsi="Georgia"/>
          <w:b w:val="false"/>
          <w:bCs w:val="false"/>
          <w:i w:val="false"/>
          <w:iCs w:val="false"/>
          <w:color w:val="3A3A3A"/>
          <w:sz w:val="22"/>
          <w:szCs w:val="22"/>
        </w:rPr>
        <w:t xml:space="preserve">El present estudi constitueix l’anàlisi sistèmica més completa realitzada fins a la data sobre l’ecosistema del bàsquetbol femení a Barcelona, Catalunya i Espanya, articulat des de la perspectiva de la sociologia de l’esport, la gestió estratègica d’organitzacions esportives i l’anàlisi de dades federatives. La investigació integra cinc estudis independents que analitzen la formació de base, la competició estatal, la perspectiva de gènere, els patrons estratègics de club, la comparativa internacional (NBA vs. WNBA, Euroliga europea) i la problemàtica de l’abandonament esportiu femení adolescent.</w:t>
      </w:r>
    </w:p>
    <w:p>
      <w:pPr>
        <w:spacing w:after="180" w:line="336"/>
        <w:ind w:firstLine="480"/>
        <w:jc w:val="both"/>
      </w:pPr>
      <w:r>
        <w:rPr>
          <w:rFonts w:ascii="Georgia" w:cs="Georgia" w:eastAsia="Georgia" w:hAnsi="Georgia"/>
          <w:b w:val="false"/>
          <w:bCs w:val="false"/>
          <w:i w:val="false"/>
          <w:iCs w:val="false"/>
          <w:color w:val="3A3A3A"/>
          <w:sz w:val="22"/>
          <w:szCs w:val="22"/>
        </w:rPr>
        <w:t xml:space="preserve">La investigació revela una paradoxa estructural alarmant: Barcelona, una metròpoli amb 1,6 milions d’habitants, 362 equips verificats de bàsquetbol i una de les bases formatives més extenses d’Europa, presenta una anomalia sense precedents en la seva representació a les lligues estatals femenines. La ciutat té menys presència que municipis significativament més petits com Mataró (130.000 hab.), Viladecans o Manresa. La comparativa amb Madrid (3,5 milions d’hab.), que compta amb una representació sòlida a totes les categories estatals, accentua la magnitud del dèficit. La ràtio de representació per habitant de Barcelona és entre 10 i 25 vegades inferior a la de ciutats com Girona o la Seu d’Urgell.</w:t>
      </w:r>
    </w:p>
    <w:p>
      <w:pPr>
        <w:spacing w:after="180" w:line="336"/>
        <w:ind w:firstLine="480"/>
        <w:jc w:val="both"/>
      </w:pPr>
      <w:r>
        <w:rPr>
          <w:rFonts w:ascii="Georgia" w:cs="Georgia" w:eastAsia="Georgia" w:hAnsi="Georgia"/>
          <w:b w:val="false"/>
          <w:bCs w:val="false"/>
          <w:i w:val="false"/>
          <w:iCs w:val="false"/>
          <w:color w:val="3A3A3A"/>
          <w:sz w:val="22"/>
          <w:szCs w:val="22"/>
        </w:rPr>
        <w:t xml:space="preserve">S’identifica una segona paradoxa de gènere: els equips femenins dels clubs analitzats obtenen, de mitjana, millors resultats competitius que els seus homòlegs masculins, però reben sistemàticament entre un 30% i un 60% menys d’inversió. Aquesta bretxa es veu perpetuada per una governança esportiva exclusivament masculina (el 100% dels presidents dels clubs analitzats són homes) i un model de finançament municipal que històricament ha prioritzat el volum d’equips per sobre del rendiment competitiu i l’equitat.</w:t>
      </w:r>
    </w:p>
    <w:p>
      <w:pPr>
        <w:spacing w:after="180" w:line="336"/>
        <w:ind w:firstLine="480"/>
        <w:jc w:val="both"/>
      </w:pPr>
      <w:r>
        <w:rPr>
          <w:rFonts w:ascii="Georgia" w:cs="Georgia" w:eastAsia="Georgia" w:hAnsi="Georgia"/>
          <w:b w:val="false"/>
          <w:bCs w:val="false"/>
          <w:i w:val="false"/>
          <w:iCs w:val="false"/>
          <w:color w:val="3A3A3A"/>
          <w:sz w:val="22"/>
          <w:szCs w:val="22"/>
        </w:rPr>
        <w:t xml:space="preserve">En contraposició, s’analitza el Model Barna aplicat pel CB Grup Barna com un ecosistema d’alt rendiment i sostenibilitat. Amb el 50% del seu pressupost total destinat a la línia femenina, 38 entrenadores actives (65,5% de l’staff tècnic) i un 53,7% d’audiència femenina orgànica a xarxes socials, el club demostra que la igualtat de gènere és un avantatge competitiu mesurable, no un cost social.</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180"/>
        <w:gridCol w:w="8486"/>
      </w:tblGrid>
      <w:tr>
        <w:tc>
          <w:tcPr>
            <w:tcW w:type="dxa" w:w="180"/>
            <w:tcBorders>
              <w:top w:val="none" w:sz="0"/>
              <w:left w:val="none" w:sz="0"/>
              <w:bottom w:val="none" w:sz="0"/>
              <w:right w:val="none" w:sz="0"/>
            </w:tcBorders>
            <w:shd w:fill="6B4F9E" w:val="clear"/>
          </w:tcPr>
          <w:p>
            <w:r>
              <w:t xml:space="preserve"/>
            </w:r>
          </w:p>
        </w:tc>
        <w:tc>
          <w:tcPr>
            <w:tcW w:type="dxa" w:w="8486"/>
            <w:tcBorders>
              <w:top w:val="none" w:sz="0"/>
              <w:left w:val="none" w:sz="0"/>
              <w:bottom w:val="none" w:sz="0"/>
              <w:right w:val="none" w:sz="0"/>
            </w:tcBorders>
            <w:shd w:fill="F3EFF8" w:val="clear"/>
            <w:tcMar>
              <w:top w:type="dxa" w:w="120"/>
              <w:left w:type="dxa" w:w="200"/>
              <w:bottom w:type="dxa" w:w="120"/>
              <w:right w:type="dxa" w:w="200"/>
            </w:tcMar>
          </w:tcPr>
          <w:p>
            <w:pPr>
              <w:spacing w:after="0" w:line="320"/>
              <w:jc w:val="both"/>
            </w:pPr>
            <w:r>
              <w:rPr>
                <w:rFonts w:ascii="Georgia" w:cs="Georgia" w:eastAsia="Georgia" w:hAnsi="Georgia"/>
                <w:i/>
                <w:iCs/>
                <w:color w:val="2D1B4E"/>
                <w:sz w:val="21"/>
                <w:szCs w:val="21"/>
              </w:rPr>
              <w:t xml:space="preserve">Dada central de la tesi: La taxa de conversió del talent femení de base a elit a Barcelona és del 0,75%. De 134 equips femenins formatius verificats, només 1 sobreviu a l’ecosistema de lligues estatals. El 99,25% del potencial es perd. Barcelona té 0 equips comunitaris a la Liga Femenina 2, la categoria crítica de desenvolupament de talent.</w:t>
            </w:r>
          </w:p>
        </w:tc>
      </w:tr>
    </w:tbl>
    <w:p>
      <w:pPr>
        <w:spacing w:after="0"/>
      </w:pPr>
      <w:r>
        <w:rPr>
          <w:sz w:val="80"/>
          <w:szCs w:val="80"/>
        </w:rPr>
        <w:t xml:space="preserve"/>
      </w:r>
    </w:p>
    <w:p>
      <w:pPr>
        <w:spacing w:after="200"/>
      </w:pPr>
      <w:r>
        <w:rPr>
          <w:rFonts w:ascii="Georgia" w:cs="Georgia" w:eastAsia="Georgia" w:hAnsi="Georgia"/>
          <w:b/>
          <w:bCs/>
          <w:color w:val="3A3A3A"/>
          <w:sz w:val="20"/>
          <w:szCs w:val="20"/>
        </w:rPr>
        <w:t xml:space="preserve">Paraules clau: </w:t>
      </w:r>
      <w:r>
        <w:rPr>
          <w:rFonts w:ascii="Georgia" w:cs="Georgia" w:eastAsia="Georgia" w:hAnsi="Georgia"/>
          <w:i/>
          <w:iCs/>
          <w:color w:val="3A3A3A"/>
          <w:sz w:val="20"/>
          <w:szCs w:val="20"/>
        </w:rPr>
        <w:t xml:space="preserve">bàsquetbol femení, anomalia de Barcelona, taxa de conversió 0,75%, Model Barna, pipeline de talent, bretxa de gènere, entrenament de proximitat, PIB esportiu local, regularització de talent tècnic, arquitectura invisible</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1. Introducció i Justificació</w:t>
      </w:r>
    </w:p>
    <w:p>
      <w:pPr>
        <w:pStyle w:val="Heading2"/>
        <w:spacing w:before="400" w:after="180"/>
      </w:pPr>
      <w:r>
        <w:rPr>
          <w:rFonts w:ascii="Arial" w:cs="Arial" w:eastAsia="Arial" w:hAnsi="Arial"/>
          <w:b/>
          <w:bCs/>
          <w:color w:val="6B4F9E"/>
          <w:sz w:val="26"/>
          <w:szCs w:val="26"/>
        </w:rPr>
        <w:t xml:space="preserve">1.1 Plantejament del problema: l’anomalia de Barcelona</w:t>
      </w:r>
    </w:p>
    <w:p>
      <w:pPr>
        <w:spacing w:after="180" w:line="336"/>
        <w:jc w:val="both"/>
      </w:pPr>
      <w:r>
        <w:rPr>
          <w:rFonts w:ascii="Georgia" w:cs="Georgia" w:eastAsia="Georgia" w:hAnsi="Georgia"/>
          <w:b w:val="false"/>
          <w:bCs w:val="false"/>
          <w:i w:val="false"/>
          <w:iCs w:val="false"/>
          <w:color w:val="3A3A3A"/>
          <w:sz w:val="22"/>
          <w:szCs w:val="22"/>
        </w:rPr>
        <w:t xml:space="preserve">Catalunya ha estat històricament un dels epicentres del bàsquetbol a nivell estatal, caracteritzada per una sòlida tradició en la formació de jugadores i una presència constant a les màximes categories de competició. La ciutat de Barcelona, com a capital demogràfica, econòmica i cultural, hauria de ser la punta de llança d’aquest ecosistema. No obstant això, una anàlisi exhaustiva de les dades de les temporades 2024–2026 revela una realitat complexa i paradoxal, especialment pel que fa al bàsquetbol femení d’elit.</w:t>
      </w:r>
    </w:p>
    <w:p>
      <w:pPr>
        <w:spacing w:after="180" w:line="336"/>
        <w:ind w:firstLine="480"/>
        <w:jc w:val="both"/>
      </w:pPr>
      <w:r>
        <w:rPr>
          <w:rFonts w:ascii="Georgia" w:cs="Georgia" w:eastAsia="Georgia" w:hAnsi="Georgia"/>
          <w:b w:val="false"/>
          <w:bCs w:val="false"/>
          <w:i w:val="false"/>
          <w:iCs w:val="false"/>
          <w:color w:val="3A3A3A"/>
          <w:sz w:val="22"/>
          <w:szCs w:val="22"/>
        </w:rPr>
        <w:t xml:space="preserve">El problema central és la identificació i anàlisi d’una anomalia estructural sense precedents: malgrat disposar d’una de les bases formatives més extenses de l’Estat —amb 362 equips verificats en 17 clubs—, Barcelona presenta una representació competitiva a les lligues estatals femenines dràsticament inferior a la que li correspondria per la seva dimensió. Municipis amb una fracció de la seva població i recursos —Girona (104.000 hab.), la Seu d’Urgell (12.000 hab.) o Mataró (130.000 hab.)— han aconseguit consolidar projectes a l’elit, mentre Barcelona lluita per mantenir un únic representant a la LF Challenge (Lima-Horta) i no en té cap a la categoria clau per al desenvolupament de talent: la Liga Femenina 2.</w:t>
      </w:r>
    </w:p>
    <w:p>
      <w:pPr>
        <w:spacing w:after="180" w:line="336"/>
        <w:ind w:firstLine="480"/>
        <w:jc w:val="both"/>
      </w:pPr>
      <w:r>
        <w:rPr>
          <w:rFonts w:ascii="Georgia" w:cs="Georgia" w:eastAsia="Georgia" w:hAnsi="Georgia"/>
          <w:b w:val="false"/>
          <w:bCs w:val="false"/>
          <w:i w:val="false"/>
          <w:iCs w:val="false"/>
          <w:color w:val="3A3A3A"/>
          <w:sz w:val="22"/>
          <w:szCs w:val="22"/>
        </w:rPr>
        <w:t xml:space="preserve">Aquesta disfunció no és un fet aïllat, sinó el símptoma d’un conjunt de desequilibris sistèmics que afecten la totalitat del pipeline de talent: des de la captació a la base fins a la professionalització. Inclouen una evident bretxa de gènere en inversió i governança, una saturació crònica d’infraestructures, un model de finançament públic que no incentiva l’excel·lència competitiva i una fuga sistemàtica de talent cap a l’àrea metropolitana.</w:t>
      </w:r>
    </w:p>
    <w:p>
      <w:pPr>
        <w:pStyle w:val="Heading2"/>
        <w:spacing w:before="400" w:after="180"/>
      </w:pPr>
      <w:r>
        <w:rPr>
          <w:rFonts w:ascii="Arial" w:cs="Arial" w:eastAsia="Arial" w:hAnsi="Arial"/>
          <w:b/>
          <w:bCs/>
          <w:color w:val="6B4F9E"/>
          <w:sz w:val="26"/>
          <w:szCs w:val="26"/>
        </w:rPr>
        <w:t xml:space="preserve">1.2 Hipòtesis de treball</w:t>
      </w:r>
    </w:p>
    <w:p>
      <w:pPr>
        <w:spacing w:after="180" w:line="336"/>
        <w:jc w:val="both"/>
      </w:pPr>
      <w:r>
        <w:rPr>
          <w:rFonts w:ascii="Georgia" w:cs="Georgia" w:eastAsia="Georgia" w:hAnsi="Georgia"/>
          <w:b/>
          <w:bCs/>
          <w:color w:val="3A3A3A"/>
          <w:sz w:val="22"/>
          <w:szCs w:val="22"/>
        </w:rPr>
        <w:t xml:space="preserve">H1: </w:t>
      </w:r>
      <w:r>
        <w:rPr>
          <w:rFonts w:ascii="Georgia" w:cs="Georgia" w:eastAsia="Georgia" w:hAnsi="Georgia"/>
          <w:color w:val="3A3A3A"/>
          <w:sz w:val="22"/>
          <w:szCs w:val="22"/>
        </w:rPr>
        <w:t xml:space="preserve">La manca de representació de Barcelona a les lligues estatals femenines no es deu a una falta de talent a la base, sinó a un «bucle trencat» en el pipeline de desenvolupament, causat per la saturació d’infraestructures, un model de finançament inadequat i l’absència de l’esgléo LF2.</w:t>
      </w:r>
    </w:p>
    <w:p>
      <w:pPr>
        <w:spacing w:after="180" w:line="336"/>
        <w:jc w:val="both"/>
      </w:pPr>
      <w:r>
        <w:rPr>
          <w:rFonts w:ascii="Georgia" w:cs="Georgia" w:eastAsia="Georgia" w:hAnsi="Georgia"/>
          <w:b/>
          <w:bCs/>
          <w:color w:val="3A3A3A"/>
          <w:sz w:val="22"/>
          <w:szCs w:val="22"/>
        </w:rPr>
        <w:t xml:space="preserve">H2: </w:t>
      </w:r>
      <w:r>
        <w:rPr>
          <w:rFonts w:ascii="Georgia" w:cs="Georgia" w:eastAsia="Georgia" w:hAnsi="Georgia"/>
          <w:color w:val="3A3A3A"/>
          <w:sz w:val="22"/>
          <w:szCs w:val="22"/>
        </w:rPr>
        <w:t xml:space="preserve">Existeix una paradoxa de gènere sistèmica als clubs de Barcelona on els equips femenins, malgrat obtenir un rendiment competitiu igual o superior als masculins, reben una assignació de recursos (pressupost, horaris, visibilitat) significativament inferior.</w:t>
      </w:r>
    </w:p>
    <w:p>
      <w:pPr>
        <w:spacing w:after="180" w:line="336"/>
        <w:jc w:val="both"/>
      </w:pPr>
      <w:r>
        <w:rPr>
          <w:rFonts w:ascii="Georgia" w:cs="Georgia" w:eastAsia="Georgia" w:hAnsi="Georgia"/>
          <w:b/>
          <w:bCs/>
          <w:color w:val="3A3A3A"/>
          <w:sz w:val="22"/>
          <w:szCs w:val="22"/>
        </w:rPr>
        <w:t xml:space="preserve">H3: </w:t>
      </w:r>
      <w:r>
        <w:rPr>
          <w:rFonts w:ascii="Georgia" w:cs="Georgia" w:eastAsia="Georgia" w:hAnsi="Georgia"/>
          <w:color w:val="3A3A3A"/>
          <w:sz w:val="22"/>
          <w:szCs w:val="22"/>
        </w:rPr>
        <w:t xml:space="preserve">Els clubs amb un model de gestió autosostenible i una aposta estratègica per la paritat demostren una major sostenibilitat a llarg termini i una major eficiència competitiva (retorn per euro invertit) que els models dependents.</w:t>
      </w:r>
    </w:p>
    <w:p>
      <w:pPr>
        <w:spacing w:after="180" w:line="336"/>
        <w:jc w:val="both"/>
      </w:pPr>
      <w:r>
        <w:rPr>
          <w:rFonts w:ascii="Georgia" w:cs="Georgia" w:eastAsia="Georgia" w:hAnsi="Georgia"/>
          <w:b/>
          <w:bCs/>
          <w:color w:val="3A3A3A"/>
          <w:sz w:val="22"/>
          <w:szCs w:val="22"/>
        </w:rPr>
        <w:t xml:space="preserve">H4: </w:t>
      </w:r>
      <w:r>
        <w:rPr>
          <w:rFonts w:ascii="Georgia" w:cs="Georgia" w:eastAsia="Georgia" w:hAnsi="Georgia"/>
          <w:color w:val="3A3A3A"/>
          <w:sz w:val="22"/>
          <w:szCs w:val="22"/>
        </w:rPr>
        <w:t xml:space="preserve">La regularització del talent tècnic actiu no titulat (entrenadores que exerceixen sense certificació oficial) constitueix la intervenció de major impacte estructural a menor cost relatiu.</w:t>
      </w:r>
    </w:p>
    <w:p>
      <w:pPr>
        <w:spacing w:after="180" w:line="336"/>
        <w:jc w:val="both"/>
      </w:pPr>
      <w:r>
        <w:rPr>
          <w:rFonts w:ascii="Georgia" w:cs="Georgia" w:eastAsia="Georgia" w:hAnsi="Georgia"/>
          <w:b/>
          <w:bCs/>
          <w:color w:val="3A3A3A"/>
          <w:sz w:val="22"/>
          <w:szCs w:val="22"/>
        </w:rPr>
        <w:t xml:space="preserve">H5: </w:t>
      </w:r>
      <w:r>
        <w:rPr>
          <w:rFonts w:ascii="Georgia" w:cs="Georgia" w:eastAsia="Georgia" w:hAnsi="Georgia"/>
          <w:color w:val="3A3A3A"/>
          <w:sz w:val="22"/>
          <w:szCs w:val="22"/>
        </w:rPr>
        <w:t xml:space="preserve">La taxa de retenció del talent tècnic femení es correlaciona amb la proximitat geoespacial entre el domicili de l’entrenadora i el pavelló d’entrenament (teoria de l’entrenament de proximitat).</w:t>
      </w:r>
    </w:p>
    <w:p>
      <w:pPr>
        <w:pStyle w:val="Heading2"/>
        <w:spacing w:before="400" w:after="180"/>
      </w:pPr>
      <w:r>
        <w:rPr>
          <w:rFonts w:ascii="Arial" w:cs="Arial" w:eastAsia="Arial" w:hAnsi="Arial"/>
          <w:b/>
          <w:bCs/>
          <w:color w:val="6B4F9E"/>
          <w:sz w:val="26"/>
          <w:szCs w:val="26"/>
        </w:rPr>
        <w:t xml:space="preserve">1.3 Objectius específics</w:t>
      </w:r>
    </w:p>
    <w:p>
      <w:pPr>
        <w:spacing w:after="180" w:line="336"/>
        <w:jc w:val="both"/>
      </w:pPr>
      <w:r>
        <w:rPr>
          <w:rFonts w:ascii="Georgia" w:cs="Georgia" w:eastAsia="Georgia" w:hAnsi="Georgia"/>
          <w:b/>
          <w:bCs/>
          <w:color w:val="3A3A3A"/>
          <w:sz w:val="22"/>
          <w:szCs w:val="22"/>
        </w:rPr>
        <w:t xml:space="preserve">OE1. </w:t>
      </w:r>
      <w:r>
        <w:rPr>
          <w:rFonts w:ascii="Georgia" w:cs="Georgia" w:eastAsia="Georgia" w:hAnsi="Georgia"/>
          <w:color w:val="3A3A3A"/>
          <w:sz w:val="22"/>
          <w:szCs w:val="22"/>
        </w:rPr>
        <w:t xml:space="preserve">Analitzar quantitativament el teixit de clubs, equips i esportistes de bàsquetbol a Barcelona, determinant la seva distribució territorial, demogràfica i de gènere, i contextualitzar-lo dins de les dades nacionals (440.000+ llicències, 157.432 femenines) i europees.</w:t>
      </w:r>
    </w:p>
    <w:p>
      <w:pPr>
        <w:spacing w:after="180" w:line="336"/>
        <w:jc w:val="both"/>
      </w:pPr>
      <w:r>
        <w:rPr>
          <w:rFonts w:ascii="Georgia" w:cs="Georgia" w:eastAsia="Georgia" w:hAnsi="Georgia"/>
          <w:b/>
          <w:bCs/>
          <w:color w:val="3A3A3A"/>
          <w:sz w:val="22"/>
          <w:szCs w:val="22"/>
        </w:rPr>
        <w:t xml:space="preserve">OE2. </w:t>
      </w:r>
      <w:r>
        <w:rPr>
          <w:rFonts w:ascii="Georgia" w:cs="Georgia" w:eastAsia="Georgia" w:hAnsi="Georgia"/>
          <w:color w:val="3A3A3A"/>
          <w:sz w:val="22"/>
          <w:szCs w:val="22"/>
        </w:rPr>
        <w:t xml:space="preserve">Avaluar la representació de Barcelona i Catalunya a les categories de competició estatal, comparant-la amb Madrid, Girona, la Seu d’Urgell i Mataró, i calculant les taxes de conversió base-elit.</w:t>
      </w:r>
    </w:p>
    <w:p>
      <w:pPr>
        <w:spacing w:after="180" w:line="336"/>
        <w:jc w:val="both"/>
      </w:pPr>
      <w:r>
        <w:rPr>
          <w:rFonts w:ascii="Georgia" w:cs="Georgia" w:eastAsia="Georgia" w:hAnsi="Georgia"/>
          <w:b/>
          <w:bCs/>
          <w:color w:val="3A3A3A"/>
          <w:sz w:val="22"/>
          <w:szCs w:val="22"/>
        </w:rPr>
        <w:t xml:space="preserve">OE3. </w:t>
      </w:r>
      <w:r>
        <w:rPr>
          <w:rFonts w:ascii="Georgia" w:cs="Georgia" w:eastAsia="Georgia" w:hAnsi="Georgia"/>
          <w:color w:val="3A3A3A"/>
          <w:sz w:val="22"/>
          <w:szCs w:val="22"/>
        </w:rPr>
        <w:t xml:space="preserve">Identificar i mesurar la bretxa de gènere en inversió, assignació de recursos, visibilitat mediàtica, presència digital i governança dins dels clubs.</w:t>
      </w:r>
    </w:p>
    <w:p>
      <w:pPr>
        <w:spacing w:after="180" w:line="336"/>
        <w:jc w:val="both"/>
      </w:pPr>
      <w:r>
        <w:rPr>
          <w:rFonts w:ascii="Georgia" w:cs="Georgia" w:eastAsia="Georgia" w:hAnsi="Georgia"/>
          <w:b/>
          <w:bCs/>
          <w:color w:val="3A3A3A"/>
          <w:sz w:val="22"/>
          <w:szCs w:val="22"/>
        </w:rPr>
        <w:t xml:space="preserve">OE4. </w:t>
      </w:r>
      <w:r>
        <w:rPr>
          <w:rFonts w:ascii="Georgia" w:cs="Georgia" w:eastAsia="Georgia" w:hAnsi="Georgia"/>
          <w:color w:val="3A3A3A"/>
          <w:sz w:val="22"/>
          <w:szCs w:val="22"/>
        </w:rPr>
        <w:t xml:space="preserve">Definir formalment el Model Barna com a ecosistema integrat, analitzant els seus tres pilars, els mecanismes de retroalimentació i les condicions d’escalabilitat.</w:t>
      </w:r>
    </w:p>
    <w:p>
      <w:pPr>
        <w:spacing w:after="180" w:line="336"/>
        <w:jc w:val="both"/>
      </w:pPr>
      <w:r>
        <w:rPr>
          <w:rFonts w:ascii="Georgia" w:cs="Georgia" w:eastAsia="Georgia" w:hAnsi="Georgia"/>
          <w:b/>
          <w:bCs/>
          <w:color w:val="3A3A3A"/>
          <w:sz w:val="22"/>
          <w:szCs w:val="22"/>
        </w:rPr>
        <w:t xml:space="preserve">OE5. </w:t>
      </w:r>
      <w:r>
        <w:rPr>
          <w:rFonts w:ascii="Georgia" w:cs="Georgia" w:eastAsia="Georgia" w:hAnsi="Georgia"/>
          <w:color w:val="3A3A3A"/>
          <w:sz w:val="22"/>
          <w:szCs w:val="22"/>
        </w:rPr>
        <w:t xml:space="preserve">Descobrir i tipificar els patrons ocults (arquitectura invisible) que frenen la professionalització: biaix de formació, dinàmiques de banqueta, abandonament tècnic i biaix d’infraestructura.</w:t>
      </w:r>
    </w:p>
    <w:p>
      <w:pPr>
        <w:spacing w:after="180" w:line="336"/>
        <w:jc w:val="both"/>
      </w:pPr>
      <w:r>
        <w:rPr>
          <w:rFonts w:ascii="Georgia" w:cs="Georgia" w:eastAsia="Georgia" w:hAnsi="Georgia"/>
          <w:b/>
          <w:bCs/>
          <w:color w:val="3A3A3A"/>
          <w:sz w:val="22"/>
          <w:szCs w:val="22"/>
        </w:rPr>
        <w:t xml:space="preserve">OE6. </w:t>
      </w:r>
      <w:r>
        <w:rPr>
          <w:rFonts w:ascii="Georgia" w:cs="Georgia" w:eastAsia="Georgia" w:hAnsi="Georgia"/>
          <w:color w:val="3A3A3A"/>
          <w:sz w:val="22"/>
          <w:szCs w:val="22"/>
        </w:rPr>
        <w:t xml:space="preserve">Dissenyar un Pla de Regularització del Talent Tècnic Actiu centrat en beques per al Certificat d’Entrenadora Nivell 0.</w:t>
      </w:r>
    </w:p>
    <w:p>
      <w:pPr>
        <w:spacing w:after="180" w:line="336"/>
        <w:jc w:val="both"/>
      </w:pPr>
      <w:r>
        <w:rPr>
          <w:rFonts w:ascii="Georgia" w:cs="Georgia" w:eastAsia="Georgia" w:hAnsi="Georgia"/>
          <w:b/>
          <w:bCs/>
          <w:color w:val="3A3A3A"/>
          <w:sz w:val="22"/>
          <w:szCs w:val="22"/>
        </w:rPr>
        <w:t xml:space="preserve">OE7. </w:t>
      </w:r>
      <w:r>
        <w:rPr>
          <w:rFonts w:ascii="Georgia" w:cs="Georgia" w:eastAsia="Georgia" w:hAnsi="Georgia"/>
          <w:color w:val="3A3A3A"/>
          <w:sz w:val="22"/>
          <w:szCs w:val="22"/>
        </w:rPr>
        <w:t xml:space="preserve">Desenvolupar marcs teòrics originals sobre l’entrenament de proximitat i la retenció del talent tècnic femení com a generadors de PIB esportiu local.</w:t>
      </w:r>
    </w:p>
    <w:p>
      <w:pPr>
        <w:spacing w:after="180" w:line="336"/>
        <w:jc w:val="both"/>
      </w:pPr>
      <w:r>
        <w:rPr>
          <w:rFonts w:ascii="Georgia" w:cs="Georgia" w:eastAsia="Georgia" w:hAnsi="Georgia"/>
          <w:b/>
          <w:bCs/>
          <w:color w:val="3A3A3A"/>
          <w:sz w:val="22"/>
          <w:szCs w:val="22"/>
        </w:rPr>
        <w:t xml:space="preserve">OE8. </w:t>
      </w:r>
      <w:r>
        <w:rPr>
          <w:rFonts w:ascii="Georgia" w:cs="Georgia" w:eastAsia="Georgia" w:hAnsi="Georgia"/>
          <w:color w:val="3A3A3A"/>
          <w:sz w:val="22"/>
          <w:szCs w:val="22"/>
        </w:rPr>
        <w:t xml:space="preserve">Identificar les variables estratègiques d’inversió sobre les quals han d’actuar les administracions públiques per replicar el Model Barna a escala municipal.</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2. Marc Teòric</w:t>
      </w:r>
    </w:p>
    <w:p>
      <w:pPr>
        <w:pStyle w:val="Heading2"/>
        <w:spacing w:before="400" w:after="180"/>
      </w:pPr>
      <w:r>
        <w:rPr>
          <w:rFonts w:ascii="Arial" w:cs="Arial" w:eastAsia="Arial" w:hAnsi="Arial"/>
          <w:b/>
          <w:bCs/>
          <w:color w:val="6B4F9E"/>
          <w:sz w:val="26"/>
          <w:szCs w:val="26"/>
        </w:rPr>
        <w:t xml:space="preserve">2.1 Sociologia de l’esport femení: del paradigma de barreres a l’arquitectura sistèmica</w:t>
      </w:r>
    </w:p>
    <w:p>
      <w:pPr>
        <w:spacing w:after="180" w:line="336"/>
        <w:jc w:val="both"/>
      </w:pPr>
      <w:r>
        <w:rPr>
          <w:rFonts w:ascii="Georgia" w:cs="Georgia" w:eastAsia="Georgia" w:hAnsi="Georgia"/>
          <w:b w:val="false"/>
          <w:bCs w:val="false"/>
          <w:i w:val="false"/>
          <w:iCs w:val="false"/>
          <w:color w:val="3A3A3A"/>
          <w:sz w:val="22"/>
          <w:szCs w:val="22"/>
        </w:rPr>
        <w:t xml:space="preserve">La sociologia clàssica de l’esport femení, des dels treballs fundacionals de Hargreaves (1994) fins a les revisions crítiques de Pfister (2010), ha operat predominantment sobre un paradigma de barreres d’accés. No obstant això, en contextos on les barreres formals han estat substancialment reduïdes —com Barcelona, amb polítiques actives de foment—, persisteixen desigualtats que no responen a obstacles visibles sinó al que aquest estudi anomena «arquitectura invisible»: patrons d’assignació, dinàmiques de poder i biaixos de selecció que operen per sota del llindar de detecció de les polítiques convencionals.</w:t>
      </w:r>
    </w:p>
    <w:p>
      <w:pPr>
        <w:spacing w:after="180" w:line="336"/>
        <w:ind w:firstLine="480"/>
        <w:jc w:val="both"/>
      </w:pPr>
      <w:r>
        <w:rPr>
          <w:rFonts w:ascii="Georgia" w:cs="Georgia" w:eastAsia="Georgia" w:hAnsi="Georgia"/>
          <w:b w:val="false"/>
          <w:bCs w:val="false"/>
          <w:i w:val="false"/>
          <w:iCs w:val="false"/>
          <w:color w:val="3A3A3A"/>
          <w:sz w:val="22"/>
          <w:szCs w:val="22"/>
        </w:rPr>
        <w:t xml:space="preserve">La transició del paradigma de barreres al d’arquitectura sistèmica requereix un canvi d’unitat d’anàlisi: de l’esportista individual a l’ecosistema organitzatiu. En el primer paradigma, l’èxit es mesura per participació. En el segon, per conversió: la capacitat del sistema de transformar participació en competitivitat sostinguda, lideratge tècnic i reproducció autònoma.</w:t>
      </w:r>
    </w:p>
    <w:p>
      <w:pPr>
        <w:pStyle w:val="Heading2"/>
        <w:spacing w:before="400" w:after="180"/>
      </w:pPr>
      <w:r>
        <w:rPr>
          <w:rFonts w:ascii="Arial" w:cs="Arial" w:eastAsia="Arial" w:hAnsi="Arial"/>
          <w:b/>
          <w:bCs/>
          <w:color w:val="6B4F9E"/>
          <w:sz w:val="26"/>
          <w:szCs w:val="26"/>
        </w:rPr>
        <w:t xml:space="preserve">2.2 Estructura del bàsquetbol de competició a Espanya i Catalunya</w:t>
      </w:r>
    </w:p>
    <w:p>
      <w:pPr>
        <w:spacing w:after="180" w:line="336"/>
        <w:jc w:val="both"/>
      </w:pPr>
      <w:r>
        <w:rPr>
          <w:rFonts w:ascii="Georgia" w:cs="Georgia" w:eastAsia="Georgia" w:hAnsi="Georgia"/>
          <w:b w:val="false"/>
          <w:bCs w:val="false"/>
          <w:i w:val="false"/>
          <w:iCs w:val="false"/>
          <w:color w:val="3A3A3A"/>
          <w:sz w:val="22"/>
          <w:szCs w:val="22"/>
        </w:rPr>
        <w:t xml:space="preserve">El sistema espanyol s’organitza en una piràmide de lligues interconnectades. En bàsquetbol femení: Liga Femenina Endesa (16 equips, màxima categoria), Liga Femenina Challenge (16 equips, segona divisió creada el 2021), i Liga Femenina 2 (28 equips en dos grups, la «fàbrica de talent»). Per sota, la FCBQ organitza les competicions autonòmiques, sent la Super Copa Femenina i la Copa Catalunya les màximes categories. La salut d’un ecosistema territorial es mesura per la seva capacitat de tenir representació a tots els nivells.</w:t>
      </w:r>
    </w:p>
    <w:p>
      <w:pPr>
        <w:spacing w:after="180" w:line="336"/>
        <w:ind w:firstLine="480"/>
        <w:jc w:val="both"/>
      </w:pPr>
      <w:r>
        <w:rPr>
          <w:rFonts w:ascii="Georgia" w:cs="Georgia" w:eastAsia="Georgia" w:hAnsi="Georgia"/>
          <w:b w:val="false"/>
          <w:bCs w:val="false"/>
          <w:i w:val="false"/>
          <w:iCs w:val="false"/>
          <w:color w:val="3A3A3A"/>
          <w:sz w:val="22"/>
          <w:szCs w:val="22"/>
        </w:rPr>
        <w:t xml:space="preserve">A nivell nacional, Espanya va superar les 440.000 llicències el 2024, de les quals 157.432 van correspondre a dones (35,7%), amb un creixement del 16,7% entre 2022 i 2024. Catalunya, amb 87.198 llicències (31.604 femenines, 36,2%), es consolida com la comunitat autònoma líder. Però l’anomalia rau en el fet que aquesta potència formativa no es tradueix en representació competitiva proporcional per a Barcelona ciutat.</w:t>
      </w:r>
    </w:p>
    <w:p>
      <w:pPr>
        <w:pStyle w:val="Heading2"/>
        <w:spacing w:before="400" w:after="180"/>
      </w:pPr>
      <w:r>
        <w:rPr>
          <w:rFonts w:ascii="Arial" w:cs="Arial" w:eastAsia="Arial" w:hAnsi="Arial"/>
          <w:b/>
          <w:bCs/>
          <w:color w:val="6B4F9E"/>
          <w:sz w:val="26"/>
          <w:szCs w:val="26"/>
        </w:rPr>
        <w:t xml:space="preserve">2.3 L’abandonament esportiu femení: evidència neurobiològica i psicosocial</w:t>
      </w:r>
    </w:p>
    <w:p>
      <w:pPr>
        <w:spacing w:after="180" w:line="336"/>
        <w:jc w:val="both"/>
      </w:pPr>
      <w:r>
        <w:rPr>
          <w:rFonts w:ascii="Georgia" w:cs="Georgia" w:eastAsia="Georgia" w:hAnsi="Georgia"/>
          <w:b w:val="false"/>
          <w:bCs w:val="false"/>
          <w:i w:val="false"/>
          <w:iCs w:val="false"/>
          <w:color w:val="3A3A3A"/>
          <w:sz w:val="22"/>
          <w:szCs w:val="22"/>
        </w:rPr>
        <w:t xml:space="preserve">La investigació sobre abandonament esportiu femení adolescent estableix la pubertat com a punt d’inflexió crític. L’estudi longitudinal de Kimm et al. (2002) documenta una disminució dràstica en la participació esportiva coincidint amb canvis corporals i hormonals. Però les causes transcendeixen el biològic: els estereotips de gènere, la pressió sobre la imatge corporal, la menor autoconfiança esportiva (Hopkins et al., 2022), l’augment de barreres percebudes (Basterfield et al., 2016) i l’absència d’entrenadores com a referents (Norman, 2010) configuren un sistema de senyals negatius convergents.</w:t>
      </w:r>
    </w:p>
    <w:p>
      <w:pPr>
        <w:spacing w:after="180" w:line="336"/>
        <w:ind w:firstLine="480"/>
        <w:jc w:val="both"/>
      </w:pPr>
      <w:r>
        <w:rPr>
          <w:rFonts w:ascii="Georgia" w:cs="Georgia" w:eastAsia="Georgia" w:hAnsi="Georgia"/>
          <w:b w:val="false"/>
          <w:bCs w:val="false"/>
          <w:i w:val="false"/>
          <w:iCs w:val="false"/>
          <w:color w:val="3A3A3A"/>
          <w:sz w:val="22"/>
          <w:szCs w:val="22"/>
        </w:rPr>
        <w:t xml:space="preserve">Una troballa particularment rellevant és la diferència en la gestió de la pressió: s’observa una tendència en el cervell femení a desenvolupar una major autoexigència, que pot traduir-se en un intens temor a cometre errors. Aquesta pressió interna, sovint invisible, és causa significativa de desgast emocional i abandonament prematur.</w:t>
      </w:r>
    </w:p>
    <w:p>
      <w:pPr>
        <w:spacing w:after="180" w:line="336"/>
        <w:ind w:firstLine="480"/>
        <w:jc w:val="both"/>
      </w:pPr>
      <w:r>
        <w:rPr>
          <w:rFonts w:ascii="Georgia" w:cs="Georgia" w:eastAsia="Georgia" w:hAnsi="Georgia"/>
          <w:b w:val="false"/>
          <w:bCs w:val="false"/>
          <w:i w:val="false"/>
          <w:iCs w:val="false"/>
          <w:color w:val="3A3A3A"/>
          <w:sz w:val="22"/>
          <w:szCs w:val="22"/>
        </w:rPr>
        <w:t xml:space="preserve">Paral·lelament, l’evidència neurocientífica (Basso i Suzuki, 2016; Chang et al., 2012; Bidzan-Bluma i Lipowska, 2018) demostra que l’activitat física és un potent estimulant cerebral que augmenta l’alliberament de dopamina, serotonina i norepinefrina, estimula la producció de BDNF i millora la memòria, l’atenció i les funcions executives. Estudis a Frontiers in Public Health (2023) estableixen que l’esport organitzat és un dels predictors més forts de menor temps de pantalla, amb reduccions d’1 a 2 hores diàries. Mantenir les adolescents a l’esport no és només una qüestió d’equitat esportiva, sinó de salut pública.</w:t>
      </w:r>
    </w:p>
    <w:p>
      <w:pPr>
        <w:pStyle w:val="Heading2"/>
        <w:spacing w:before="400" w:after="180"/>
      </w:pPr>
      <w:r>
        <w:rPr>
          <w:rFonts w:ascii="Arial" w:cs="Arial" w:eastAsia="Arial" w:hAnsi="Arial"/>
          <w:b/>
          <w:bCs/>
          <w:color w:val="6B4F9E"/>
          <w:sz w:val="26"/>
          <w:szCs w:val="26"/>
        </w:rPr>
        <w:t xml:space="preserve">2.4 Context internacional: NBA vs. WNBA i Euroliga europea</w:t>
      </w:r>
    </w:p>
    <w:p>
      <w:pPr>
        <w:spacing w:after="180" w:line="336"/>
        <w:jc w:val="both"/>
      </w:pPr>
      <w:r>
        <w:rPr>
          <w:rFonts w:ascii="Georgia" w:cs="Georgia" w:eastAsia="Georgia" w:hAnsi="Georgia"/>
          <w:b w:val="false"/>
          <w:bCs w:val="false"/>
          <w:i w:val="false"/>
          <w:iCs w:val="false"/>
          <w:color w:val="3A3A3A"/>
          <w:sz w:val="22"/>
          <w:szCs w:val="22"/>
        </w:rPr>
        <w:t xml:space="preserve">L’anàlisi comparativa del bàsquetbol professional als Estats Units ofereix un marc de referència global per a la bretxa de gènere. El salari mitjà a la NBA (temporada 2024-2025) se situa en 11,9 milions de dòlars, mentre que el de la WNBA és de 147.745 dòlars: una ràtio de 80:1. Els ingressos de la NBA van assolir els 11.300 milions de dòlars, front a una valoració col·lectiva de la WNBA de 3.500 milions, amb un creixement del 183% en el valor de les franquícies el 2025.</w:t>
      </w:r>
    </w:p>
    <w:p>
      <w:pPr>
        <w:spacing w:after="180" w:line="336"/>
        <w:ind w:firstLine="480"/>
        <w:jc w:val="both"/>
      </w:pPr>
      <w:r>
        <w:rPr>
          <w:rFonts w:ascii="Georgia" w:cs="Georgia" w:eastAsia="Georgia" w:hAnsi="Georgia"/>
          <w:b w:val="false"/>
          <w:bCs w:val="false"/>
          <w:i w:val="false"/>
          <w:iCs w:val="false"/>
          <w:color w:val="3A3A3A"/>
          <w:sz w:val="22"/>
          <w:szCs w:val="22"/>
        </w:rPr>
        <w:t xml:space="preserve">No obstant això, la WNBA experimenta un creixement exponencial. El nou acord de drets de transmissió (200 milions anuals, un augment de 4x) entrarà en vigor el 2026. L’assistència va créixer un 48% el 2024 i l’audiència televisiva un 139%, acostant-se a nivells de la NBA. Aquesta dada internacional valida la tesi central: la inversió en esport femení no és una despesa compensatòria sinó una estratègia de creixement amb retorn demostrable.</w:t>
      </w:r>
    </w:p>
    <w:p>
      <w:pPr>
        <w:spacing w:after="180" w:line="336"/>
        <w:ind w:firstLine="480"/>
        <w:jc w:val="both"/>
      </w:pPr>
      <w:r>
        <w:rPr>
          <w:rFonts w:ascii="Georgia" w:cs="Georgia" w:eastAsia="Georgia" w:hAnsi="Georgia"/>
          <w:b w:val="false"/>
          <w:bCs w:val="false"/>
          <w:i w:val="false"/>
          <w:iCs w:val="false"/>
          <w:color w:val="3A3A3A"/>
          <w:sz w:val="22"/>
          <w:szCs w:val="22"/>
        </w:rPr>
        <w:t xml:space="preserve">A l’Euroliga europea, la bretxa digital és una troballa en si mateixa: el club femení amb més seguidors (Fenerbahçe Opet, 242.000) té quasi 10 vegades menys que la seva contrapart masculina. Però el compte oficial de l’EuroLeague Women (187.000 seguidors) supera molts clubs masculins d’elit. Espanya domina ambdues classificacions amb 4 clubs al top 10 masculí i 3 al femení.</w:t>
      </w:r>
    </w:p>
    <w:p>
      <w:pPr>
        <w:pStyle w:val="Heading2"/>
        <w:spacing w:before="400" w:after="180"/>
      </w:pPr>
      <w:r>
        <w:rPr>
          <w:rFonts w:ascii="Arial" w:cs="Arial" w:eastAsia="Arial" w:hAnsi="Arial"/>
          <w:b/>
          <w:bCs/>
          <w:color w:val="6B4F9E"/>
          <w:sz w:val="26"/>
          <w:szCs w:val="26"/>
        </w:rPr>
        <w:t xml:space="preserve">2.5 Models de gestió de clubs esportius de base</w:t>
      </w:r>
    </w:p>
    <w:p>
      <w:pPr>
        <w:spacing w:after="180" w:line="336"/>
        <w:jc w:val="both"/>
      </w:pPr>
      <w:r>
        <w:rPr>
          <w:rFonts w:ascii="Georgia" w:cs="Georgia" w:eastAsia="Georgia" w:hAnsi="Georgia"/>
          <w:b/>
          <w:bCs/>
          <w:color w:val="3A3A3A"/>
          <w:sz w:val="22"/>
          <w:szCs w:val="22"/>
        </w:rPr>
        <w:t xml:space="preserve">Model Associatiu Comunitari: </w:t>
      </w:r>
      <w:r>
        <w:rPr>
          <w:rFonts w:ascii="Georgia" w:cs="Georgia" w:eastAsia="Georgia" w:hAnsi="Georgia"/>
          <w:color w:val="3A3A3A"/>
          <w:sz w:val="22"/>
          <w:szCs w:val="22"/>
        </w:rPr>
        <w:t xml:space="preserve">Predominant a Barcelona. Entitats sense ànim de lucre, arrelades a un barri, dependents de quotes familiars i subvencions.</w:t>
      </w:r>
    </w:p>
    <w:p>
      <w:pPr>
        <w:spacing w:after="180" w:line="336"/>
        <w:jc w:val="both"/>
      </w:pPr>
      <w:r>
        <w:rPr>
          <w:rFonts w:ascii="Georgia" w:cs="Georgia" w:eastAsia="Georgia" w:hAnsi="Georgia"/>
          <w:b/>
          <w:bCs/>
          <w:color w:val="3A3A3A"/>
          <w:sz w:val="22"/>
          <w:szCs w:val="22"/>
        </w:rPr>
        <w:t xml:space="preserve">Model Dependent o Satèl·lit: </w:t>
      </w:r>
      <w:r>
        <w:rPr>
          <w:rFonts w:ascii="Georgia" w:cs="Georgia" w:eastAsia="Georgia" w:hAnsi="Georgia"/>
          <w:color w:val="3A3A3A"/>
          <w:sz w:val="22"/>
          <w:szCs w:val="22"/>
        </w:rPr>
        <w:t xml:space="preserve">Sorgeix d’un conveni amb una macroentitat. Creixement ràpid però artificial i altament vulnerable. El col·lapse del Barça CBS (febrer 2025, confirmada la no renovació del conveni per part del FC Barcelona) és la demostració paradigmàtica.</w:t>
      </w:r>
    </w:p>
    <w:p>
      <w:pPr>
        <w:spacing w:after="180" w:line="336"/>
        <w:jc w:val="both"/>
      </w:pPr>
      <w:r>
        <w:rPr>
          <w:rFonts w:ascii="Georgia" w:cs="Georgia" w:eastAsia="Georgia" w:hAnsi="Georgia"/>
          <w:b/>
          <w:bCs/>
          <w:color w:val="3A3A3A"/>
          <w:sz w:val="22"/>
          <w:szCs w:val="22"/>
        </w:rPr>
        <w:t xml:space="preserve">Model d’Inversió Estratègica Autosostenible (Model Barna): </w:t>
      </w:r>
      <w:r>
        <w:rPr>
          <w:rFonts w:ascii="Georgia" w:cs="Georgia" w:eastAsia="Georgia" w:hAnsi="Georgia"/>
          <w:color w:val="3A3A3A"/>
          <w:sz w:val="22"/>
          <w:szCs w:val="22"/>
        </w:rPr>
        <w:t xml:space="preserve">Evolució del model associatiu amb gestió estratègica. Diversifica ingressos, inverteix deliberadament en bàsquetbol femení. És el model més resilient i sostenible, com demostren 60 anys d’operació contínua del CB Grup Barna.</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3. Metodologia</w:t>
      </w:r>
    </w:p>
    <w:p>
      <w:pPr>
        <w:spacing w:after="180" w:line="336"/>
        <w:jc w:val="both"/>
      </w:pPr>
      <w:r>
        <w:rPr>
          <w:rFonts w:ascii="Georgia" w:cs="Georgia" w:eastAsia="Georgia" w:hAnsi="Georgia"/>
          <w:b w:val="false"/>
          <w:bCs w:val="false"/>
          <w:i w:val="false"/>
          <w:iCs w:val="false"/>
          <w:color w:val="3A3A3A"/>
          <w:sz w:val="22"/>
          <w:szCs w:val="22"/>
        </w:rPr>
        <w:t xml:space="preserve">La investigació adopta un disseny de mètodes mixtos, combinant anàlisi quantitativa de dades federatives de la FCBQ, la FEB i el CSD amb anàlisi qualitativa de dinàmiques organitzatives internes. L’enfocament és descriptiu i explicatiu, amb estudi de cas múltiple centrat en Barcelona com a cas anòmal i comparat amb Madrid, Girona, la Seu d’Urgell i Mataró com a casos de control.</w:t>
      </w:r>
    </w:p>
    <w:p>
      <w:pPr>
        <w:pStyle w:val="Heading3"/>
        <w:spacing w:before="300" w:after="140"/>
      </w:pPr>
      <w:r>
        <w:rPr>
          <w:rFonts w:ascii="Arial" w:cs="Arial" w:eastAsia="Arial" w:hAnsi="Arial"/>
          <w:b/>
          <w:bCs/>
          <w:color w:val="2D1B4E"/>
          <w:sz w:val="22"/>
          <w:szCs w:val="22"/>
        </w:rPr>
        <w:t xml:space="preserve">Fonts de dades</w:t>
      </w:r>
    </w:p>
    <w:p>
      <w:pPr>
        <w:spacing w:after="180" w:line="336"/>
        <w:jc w:val="both"/>
      </w:pPr>
      <w:r>
        <w:rPr>
          <w:rFonts w:ascii="Georgia" w:cs="Georgia" w:eastAsia="Georgia" w:hAnsi="Georgia"/>
          <w:b w:val="false"/>
          <w:bCs w:val="false"/>
          <w:i w:val="false"/>
          <w:iCs w:val="false"/>
          <w:color w:val="3A3A3A"/>
          <w:sz w:val="22"/>
          <w:szCs w:val="22"/>
        </w:rPr>
        <w:t xml:space="preserve">Dades federatives públiques de FCBQ, FEB i FBM (temporades 2024-2026); dades demogràfiques de l’INE; més de 20 informes sectorials i de clubs analitzats documentalment; dades internes del CB Grup Barna (pressupostos, organigrames, mètriques de xarxes socials); dades de presència digital (Instagram) de 40+ clubs nacionals i 20 clubs europeus d’Euroliga; dades comparatives internacionals NBA/WNBA; bibliografia científica sobre abandonament esportiu i neurociència de l’exercici.</w:t>
      </w:r>
    </w:p>
    <w:p>
      <w:pPr>
        <w:pStyle w:val="Heading3"/>
        <w:spacing w:before="300" w:after="140"/>
      </w:pPr>
      <w:r>
        <w:rPr>
          <w:rFonts w:ascii="Arial" w:cs="Arial" w:eastAsia="Arial" w:hAnsi="Arial"/>
          <w:b/>
          <w:bCs/>
          <w:color w:val="2D1B4E"/>
          <w:sz w:val="22"/>
          <w:szCs w:val="22"/>
        </w:rPr>
        <w:t xml:space="preserve">Limitacions</w:t>
      </w:r>
    </w:p>
    <w:p>
      <w:pPr>
        <w:spacing w:after="180" w:line="336"/>
        <w:jc w:val="both"/>
      </w:pPr>
      <w:r>
        <w:rPr>
          <w:rFonts w:ascii="Georgia" w:cs="Georgia" w:eastAsia="Georgia" w:hAnsi="Georgia"/>
          <w:b w:val="false"/>
          <w:bCs w:val="false"/>
          <w:i w:val="false"/>
          <w:iCs w:val="false"/>
          <w:color w:val="3A3A3A"/>
          <w:sz w:val="22"/>
          <w:szCs w:val="22"/>
        </w:rPr>
        <w:t xml:space="preserve">Mostra de 17 clubs (37-40% del total de Barcelona); dades econòmiques basades en estimacions; naturalesa correlacional, no causal; anàlisi principalment sincrònica (2024-2026), amb referències longitudinals als 60 anys d’operació del CB Grup Barna. La triangulació de fonts proporciona un alt grau de confiança en les conclusions principals.</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4. Context Quantitatiu: El Bàsquetbol Femení a Espanya, Catalunya i Barcelona</w:t>
      </w:r>
    </w:p>
    <w:p>
      <w:pPr>
        <w:pStyle w:val="Heading2"/>
        <w:spacing w:before="400" w:after="180"/>
      </w:pPr>
      <w:r>
        <w:rPr>
          <w:rFonts w:ascii="Arial" w:cs="Arial" w:eastAsia="Arial" w:hAnsi="Arial"/>
          <w:b/>
          <w:bCs/>
          <w:color w:val="6B4F9E"/>
          <w:sz w:val="26"/>
          <w:szCs w:val="26"/>
        </w:rPr>
        <w:t xml:space="preserve">4.1 Panorama nacional: 440.000 llicències i la bretxa de gènere</w:t>
      </w:r>
    </w:p>
    <w:p>
      <w:pPr>
        <w:spacing w:after="180" w:line="336"/>
        <w:jc w:val="both"/>
      </w:pPr>
      <w:r>
        <w:rPr>
          <w:rFonts w:ascii="Georgia" w:cs="Georgia" w:eastAsia="Georgia" w:hAnsi="Georgia"/>
          <w:b w:val="false"/>
          <w:bCs w:val="false"/>
          <w:i w:val="false"/>
          <w:iCs w:val="false"/>
          <w:color w:val="3A3A3A"/>
          <w:sz w:val="22"/>
          <w:szCs w:val="22"/>
        </w:rPr>
        <w:t xml:space="preserve">Espanya va superar les 440.000 llicències federatives de bàsquetbol el 2024, un creixement acumulat del 16,7% entre 2022 i 2024. Les llicències femenines van assolir les 157.432 (35,7% del total), amb un increment de més de 19.000 només el 2024, superior al masculí. El bàsquetbol és l’esport amb més llicències femenines d’Espanya.</w:t>
      </w:r>
    </w:p>
    <w:p>
      <w:pPr>
        <w:spacing w:after="180" w:line="336"/>
        <w:ind w:firstLine="480"/>
        <w:jc w:val="both"/>
      </w:pPr>
      <w:r>
        <w:rPr>
          <w:rFonts w:ascii="Georgia" w:cs="Georgia" w:eastAsia="Georgia" w:hAnsi="Georgia"/>
          <w:b w:val="false"/>
          <w:bCs w:val="false"/>
          <w:i w:val="false"/>
          <w:iCs w:val="false"/>
          <w:color w:val="3A3A3A"/>
          <w:sz w:val="22"/>
          <w:szCs w:val="22"/>
        </w:rPr>
        <w:t xml:space="preserve">No obstant això, la bretxa de gènere es manifesta amb nitidesa en passar de jugadora a entrenadora. A nivell nacional, mentre les dones representen el 35,7% de les llicències de jugadores, la seva presència als cursos de formació d’entrenadors es desploma al 24,1%. Només un 9% assoleix el Curs d’Entrenador Superior. Aquest embut formatiu és la manifestació quantitativa de l’arquitectura invisible que aquest estudi identifica.</w:t>
      </w:r>
    </w:p>
    <w:p>
      <w:pPr>
        <w:pStyle w:val="Heading2"/>
        <w:spacing w:before="400" w:after="180"/>
      </w:pPr>
      <w:r>
        <w:rPr>
          <w:rFonts w:ascii="Arial" w:cs="Arial" w:eastAsia="Arial" w:hAnsi="Arial"/>
          <w:b/>
          <w:bCs/>
          <w:color w:val="6B4F9E"/>
          <w:sz w:val="26"/>
          <w:szCs w:val="26"/>
        </w:rPr>
        <w:t xml:space="preserve">4.2 Distribució territorial: les potències regionals</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2888"/>
        <w:gridCol w:w="2888"/>
        <w:gridCol w:w="2888"/>
      </w:tblGrid>
      <w:tr>
        <w:tc>
          <w:tcPr>
            <w:tcW w:type="dxa" w:w="2888"/>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CCAA</w:t>
            </w:r>
          </w:p>
        </w:tc>
        <w:tc>
          <w:tcPr>
            <w:tcW w:type="dxa" w:w="2888"/>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Equips LF Endesa</w:t>
            </w:r>
          </w:p>
        </w:tc>
        <w:tc>
          <w:tcPr>
            <w:tcW w:type="dxa" w:w="2888"/>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Dada clau</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País Basc</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 (IDK Euskotren, Gernika, Araski)</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Major concentració a l’elit</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Catalunya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 (Girona, Cadí La Seu, Joventut)</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Tots fora de Barcelona ciutat</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Galícia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 (Baxi Ferrol, Celta Zorka)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Consolidats</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Castella i Lleó</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 (Avenida, Bembibre)</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Avenida: referent històric</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 Valenciana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 (Valencia Basket)</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Triplet 2024: Lliga, Copa, Supercopa</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 de Madrid</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 (Movistar Estudiantes)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Projecte femení sòlid</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Canàries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 (SPAR Gran Canaria)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Representant insular</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Regió de Múrcia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 (Hozono Jairis)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Projecte consolidat</w:t>
            </w:r>
          </w:p>
        </w:tc>
      </w:tr>
    </w:tbl>
    <w:p>
      <w:pPr>
        <w:spacing w:after="0"/>
      </w:pPr>
      <w:r>
        <w:rPr>
          <w:sz w:val="80"/>
          <w:szCs w:val="80"/>
        </w:rPr>
        <w:t xml:space="preserve"/>
      </w:r>
    </w:p>
    <w:p>
      <w:pPr>
        <w:pStyle w:val="Heading2"/>
        <w:spacing w:before="400" w:after="180"/>
      </w:pPr>
      <w:r>
        <w:rPr>
          <w:rFonts w:ascii="Arial" w:cs="Arial" w:eastAsia="Arial" w:hAnsi="Arial"/>
          <w:b/>
          <w:bCs/>
          <w:color w:val="6B4F9E"/>
          <w:sz w:val="26"/>
          <w:szCs w:val="26"/>
        </w:rPr>
        <w:t xml:space="preserve">4.3 Catalunya: hegemonia masculina, descentralització femenina</w:t>
      </w:r>
    </w:p>
    <w:p>
      <w:pPr>
        <w:spacing w:after="180" w:line="336"/>
        <w:jc w:val="both"/>
      </w:pPr>
      <w:r>
        <w:rPr>
          <w:rFonts w:ascii="Georgia" w:cs="Georgia" w:eastAsia="Georgia" w:hAnsi="Georgia"/>
          <w:b w:val="false"/>
          <w:bCs w:val="false"/>
          <w:i w:val="false"/>
          <w:iCs w:val="false"/>
          <w:color w:val="3A3A3A"/>
          <w:sz w:val="22"/>
          <w:szCs w:val="22"/>
        </w:rPr>
        <w:t xml:space="preserve">Catalunya domina el bàsquetbol masculí espanyol amb 6 dels 18 equips de la Lliga ACB (33,3%), però presenta un buit crític a la Primera FEB (LEB Or): 0 equips catalans. En l’àmbit femení, els tres equips catalans a la LF Endesa (Spar Girona, Cadí La Seu, Joventut Badalona) són tots fora de Barcelona ciutat. Barcelona només aporta un equip a LF Challenge (Lima-Horta, en condicions precàries) i té 0 equips comunitaris a LF2.</w:t>
      </w:r>
    </w:p>
    <w:p>
      <w:pPr>
        <w:spacing w:after="180" w:line="336"/>
        <w:ind w:firstLine="480"/>
        <w:jc w:val="both"/>
      </w:pPr>
      <w:r>
        <w:rPr>
          <w:rFonts w:ascii="Georgia" w:cs="Georgia" w:eastAsia="Georgia" w:hAnsi="Georgia"/>
          <w:b w:val="false"/>
          <w:bCs w:val="false"/>
          <w:i w:val="false"/>
          <w:iCs w:val="false"/>
          <w:color w:val="3A3A3A"/>
          <w:sz w:val="22"/>
          <w:szCs w:val="22"/>
        </w:rPr>
        <w:t xml:space="preserve">Girona (104.000 hab.) manté dos equips a les màximes categories amb el suport institucional decidit i la recent integració sota el lideratge de Marc Gasol. La Seu d’Urgell (12.000 hab.) manté un equip estable a la LF Endesa amb un model d’identitat comunitària màxima. Mataró (130.000 hab.) actua com a pol d’atracció del talent que Barcelona genera però no reté, amb dos equips a LF2.</w:t>
      </w:r>
    </w:p>
    <w:p>
      <w:pPr>
        <w:pStyle w:val="Heading2"/>
        <w:spacing w:before="400" w:after="180"/>
      </w:pPr>
      <w:r>
        <w:rPr>
          <w:rFonts w:ascii="Arial" w:cs="Arial" w:eastAsia="Arial" w:hAnsi="Arial"/>
          <w:b/>
          <w:bCs/>
          <w:color w:val="6B4F9E"/>
          <w:sz w:val="26"/>
          <w:szCs w:val="26"/>
        </w:rPr>
        <w:t xml:space="preserve">4.4 Barcelona: radiografia de la base i el pipeline trencat</w:t>
      </w:r>
    </w:p>
    <w:p>
      <w:pPr>
        <w:spacing w:after="180" w:line="336"/>
        <w:jc w:val="both"/>
      </w:pPr>
      <w:r>
        <w:rPr>
          <w:rFonts w:ascii="Georgia" w:cs="Georgia" w:eastAsia="Georgia" w:hAnsi="Georgia"/>
          <w:b w:val="false"/>
          <w:bCs w:val="false"/>
          <w:i w:val="false"/>
          <w:iCs w:val="false"/>
          <w:color w:val="3A3A3A"/>
          <w:sz w:val="22"/>
          <w:szCs w:val="22"/>
        </w:rPr>
        <w:t xml:space="preserve">La mostra verificada de 17 clubs gestiona 362 equips: 202 masculins (55,8%), 134 femenins (37,0%) i 26 d’escola/mixtos (7,2%). El CB Grup Barna lidera el rànquing amb 41 equips (20 femenins, la major proporció de qualsevol club), seguit de Joventut Les Corts (39 equips, 19 femenins). Dos clubs de la mostra (FC Barcelona amateur i CB Guinardó) no tenen cap equip femení federat.</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1733"/>
        <w:gridCol w:w="1733"/>
        <w:gridCol w:w="1733"/>
        <w:gridCol w:w="1733"/>
        <w:gridCol w:w="1733"/>
      </w:tblGrid>
      <w:tr>
        <w:tc>
          <w:tcPr>
            <w:tcW w:type="dxa" w:w="1733"/>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Club</w:t>
            </w:r>
          </w:p>
        </w:tc>
        <w:tc>
          <w:tcPr>
            <w:tcW w:type="dxa" w:w="1733"/>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Total equips</w:t>
            </w:r>
          </w:p>
        </w:tc>
        <w:tc>
          <w:tcPr>
            <w:tcW w:type="dxa" w:w="1733"/>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Femenins</w:t>
            </w:r>
          </w:p>
        </w:tc>
        <w:tc>
          <w:tcPr>
            <w:tcW w:type="dxa" w:w="1733"/>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 fem.</w:t>
            </w:r>
          </w:p>
        </w:tc>
        <w:tc>
          <w:tcPr>
            <w:tcW w:type="dxa" w:w="1733"/>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Districte</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CB Grup Barna</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41</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48,8%</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Sant Martí</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Joventut Les Corts</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39</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19</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48,7%</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Les Corts</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CB Santa Rosa Lima</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11</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36,7%</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Horta-Guinardó</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SE Lluïsos Gràcia</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12</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40,0%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Gràcia</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JAC Sants</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29</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8</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27,6%</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Sants-Montjuïc</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SESE</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29</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13</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44,8%</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Nou Barris</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FC Martinenc</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28</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11</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39,3%</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Horta-Guinardó</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FC Barcelona (amateur)</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Les Corts</w:t>
            </w:r>
          </w:p>
        </w:tc>
      </w:tr>
      <w:tr>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CB Guinardó</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5</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w:t>
            </w:r>
          </w:p>
        </w:tc>
        <w:tc>
          <w:tcPr>
            <w:tcW w:type="dxa" w:w="1733"/>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Horta-Guinardó</w:t>
            </w:r>
          </w:p>
        </w:tc>
      </w:tr>
    </w:tbl>
    <w:p>
      <w:pPr>
        <w:spacing w:after="0"/>
      </w:pPr>
      <w:r>
        <w:rPr>
          <w:sz w:val="80"/>
          <w:szCs w:val="80"/>
        </w:rPr>
        <w:t xml:space="preserve"/>
      </w:r>
    </w:p>
    <w:p>
      <w:pPr>
        <w:spacing w:after="180" w:line="336"/>
        <w:ind w:firstLine="480"/>
        <w:jc w:val="both"/>
      </w:pPr>
      <w:r>
        <w:rPr>
          <w:rFonts w:ascii="Georgia" w:cs="Georgia" w:eastAsia="Georgia" w:hAnsi="Georgia"/>
          <w:b w:val="false"/>
          <w:bCs w:val="false"/>
          <w:i w:val="false"/>
          <w:iCs w:val="false"/>
          <w:color w:val="3A3A3A"/>
          <w:sz w:val="22"/>
          <w:szCs w:val="22"/>
        </w:rPr>
        <w:t xml:space="preserve">La taxa de conversió del talent femení de la base a l’elit és del 0,75%: de 134 equips formatius verificats, només 1 sobreviu a lligues estatals. En comparació, la taxa masculina és del 3,5%. El salt econòmic de la Supercopa Catalana (120.000-180.000€) a la LF2 (300.000-450.000€) pot triplicar el pressupost.</w:t>
      </w:r>
    </w:p>
    <w:p>
      <w:pPr>
        <w:pStyle w:val="Heading2"/>
        <w:spacing w:before="400" w:after="180"/>
      </w:pPr>
      <w:r>
        <w:rPr>
          <w:rFonts w:ascii="Arial" w:cs="Arial" w:eastAsia="Arial" w:hAnsi="Arial"/>
          <w:b/>
          <w:bCs/>
          <w:color w:val="6B4F9E"/>
          <w:sz w:val="26"/>
          <w:szCs w:val="26"/>
        </w:rPr>
        <w:t xml:space="preserve">4.5 El cercle viciós del talent femení</w:t>
      </w:r>
    </w:p>
    <w:p>
      <w:pPr>
        <w:spacing w:after="180" w:line="336"/>
        <w:jc w:val="both"/>
      </w:pPr>
      <w:r>
        <w:rPr>
          <w:rFonts w:ascii="Georgia" w:cs="Georgia" w:eastAsia="Georgia" w:hAnsi="Georgia"/>
          <w:b/>
          <w:bCs/>
          <w:color w:val="3A3A3A"/>
          <w:sz w:val="22"/>
          <w:szCs w:val="22"/>
        </w:rPr>
        <w:t xml:space="preserve">Fase 1: </w:t>
      </w:r>
      <w:r>
        <w:rPr>
          <w:rFonts w:ascii="Georgia" w:cs="Georgia" w:eastAsia="Georgia" w:hAnsi="Georgia"/>
          <w:color w:val="3A3A3A"/>
          <w:sz w:val="22"/>
          <w:szCs w:val="22"/>
        </w:rPr>
        <w:t xml:space="preserve">La jugadora abandona la competició a l’adolescència (13-16 anys) per manca d’equips en la seva categoria, pressió acadèmica i senyals negatius de l’entorn.</w:t>
      </w:r>
    </w:p>
    <w:p>
      <w:pPr>
        <w:spacing w:after="180" w:line="336"/>
        <w:jc w:val="both"/>
      </w:pPr>
      <w:r>
        <w:rPr>
          <w:rFonts w:ascii="Georgia" w:cs="Georgia" w:eastAsia="Georgia" w:hAnsi="Georgia"/>
          <w:b/>
          <w:bCs/>
          <w:color w:val="3A3A3A"/>
          <w:sz w:val="22"/>
          <w:szCs w:val="22"/>
        </w:rPr>
        <w:t xml:space="preserve">Fase 2: </w:t>
      </w:r>
      <w:r>
        <w:rPr>
          <w:rFonts w:ascii="Georgia" w:cs="Georgia" w:eastAsia="Georgia" w:hAnsi="Georgia"/>
          <w:color w:val="3A3A3A"/>
          <w:sz w:val="22"/>
          <w:szCs w:val="22"/>
        </w:rPr>
        <w:t xml:space="preserve">No troba referents femenins en rols tècnics (entrenadores, directores esportives), per la qual cosa no es planteja aquesta via.</w:t>
      </w:r>
    </w:p>
    <w:p>
      <w:pPr>
        <w:spacing w:after="180" w:line="336"/>
        <w:jc w:val="both"/>
      </w:pPr>
      <w:r>
        <w:rPr>
          <w:rFonts w:ascii="Georgia" w:cs="Georgia" w:eastAsia="Georgia" w:hAnsi="Georgia"/>
          <w:b/>
          <w:bCs/>
          <w:color w:val="3A3A3A"/>
          <w:sz w:val="22"/>
          <w:szCs w:val="22"/>
        </w:rPr>
        <w:t xml:space="preserve">Fase 3: </w:t>
      </w:r>
      <w:r>
        <w:rPr>
          <w:rFonts w:ascii="Georgia" w:cs="Georgia" w:eastAsia="Georgia" w:hAnsi="Georgia"/>
          <w:color w:val="3A3A3A"/>
          <w:sz w:val="22"/>
          <w:szCs w:val="22"/>
        </w:rPr>
        <w:t xml:space="preserve">Si desitja entrenar, s’enfronta a barreres econòmiques i de temps per obtenir la titulació oficial.</w:t>
      </w:r>
    </w:p>
    <w:p>
      <w:pPr>
        <w:spacing w:after="180" w:line="336"/>
        <w:jc w:val="both"/>
      </w:pPr>
      <w:r>
        <w:rPr>
          <w:rFonts w:ascii="Georgia" w:cs="Georgia" w:eastAsia="Georgia" w:hAnsi="Georgia"/>
          <w:b/>
          <w:bCs/>
          <w:color w:val="3A3A3A"/>
          <w:sz w:val="22"/>
          <w:szCs w:val="22"/>
        </w:rPr>
        <w:t xml:space="preserve">Fase 4: </w:t>
      </w:r>
      <w:r>
        <w:rPr>
          <w:rFonts w:ascii="Georgia" w:cs="Georgia" w:eastAsia="Georgia" w:hAnsi="Georgia"/>
          <w:color w:val="3A3A3A"/>
          <w:sz w:val="22"/>
          <w:szCs w:val="22"/>
        </w:rPr>
        <w:t xml:space="preserve">Sense titulació, no pot accedir a programes de desenvolupament i mentoria federatius (com el Programa Mentoria de la FCBQ, que exigeix acreditació prèvia).</w:t>
      </w:r>
    </w:p>
    <w:p>
      <w:pPr>
        <w:spacing w:after="180" w:line="336"/>
        <w:jc w:val="both"/>
      </w:pPr>
      <w:r>
        <w:rPr>
          <w:rFonts w:ascii="Georgia" w:cs="Georgia" w:eastAsia="Georgia" w:hAnsi="Georgia"/>
          <w:b/>
          <w:bCs/>
          <w:color w:val="3A3A3A"/>
          <w:sz w:val="22"/>
          <w:szCs w:val="22"/>
        </w:rPr>
        <w:t xml:space="preserve">Fase 5: </w:t>
      </w:r>
      <w:r>
        <w:rPr>
          <w:rFonts w:ascii="Georgia" w:cs="Georgia" w:eastAsia="Georgia" w:hAnsi="Georgia"/>
          <w:color w:val="3A3A3A"/>
          <w:sz w:val="22"/>
          <w:szCs w:val="22"/>
        </w:rPr>
        <w:t xml:space="preserve">Sense suport ni itinerari clar, abandona la idea de professionalitzar-se com a tècnica.</w:t>
      </w:r>
    </w:p>
    <w:p>
      <w:pPr>
        <w:spacing w:after="180" w:line="336"/>
        <w:jc w:val="both"/>
      </w:pPr>
      <w:r>
        <w:rPr>
          <w:rFonts w:ascii="Georgia" w:cs="Georgia" w:eastAsia="Georgia" w:hAnsi="Georgia"/>
          <w:b/>
          <w:bCs/>
          <w:color w:val="3A3A3A"/>
          <w:sz w:val="22"/>
          <w:szCs w:val="22"/>
        </w:rPr>
        <w:t xml:space="preserve">Fase 6: </w:t>
      </w:r>
      <w:r>
        <w:rPr>
          <w:rFonts w:ascii="Georgia" w:cs="Georgia" w:eastAsia="Georgia" w:hAnsi="Georgia"/>
          <w:color w:val="3A3A3A"/>
          <w:sz w:val="22"/>
          <w:szCs w:val="22"/>
        </w:rPr>
        <w:t xml:space="preserve">La següent generació de jugadores de 13 anys segueix sense tenir entrenadores de referència, cosa que reforça la decisió d’abandonar i tanca el cercle.</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180"/>
        <w:gridCol w:w="8486"/>
      </w:tblGrid>
      <w:tr>
        <w:tc>
          <w:tcPr>
            <w:tcW w:type="dxa" w:w="180"/>
            <w:tcBorders>
              <w:top w:val="none" w:sz="0"/>
              <w:left w:val="none" w:sz="0"/>
              <w:bottom w:val="none" w:sz="0"/>
              <w:right w:val="none" w:sz="0"/>
            </w:tcBorders>
            <w:shd w:fill="6B4F9E" w:val="clear"/>
          </w:tcPr>
          <w:p>
            <w:r>
              <w:t xml:space="preserve"/>
            </w:r>
          </w:p>
        </w:tc>
        <w:tc>
          <w:tcPr>
            <w:tcW w:type="dxa" w:w="8486"/>
            <w:tcBorders>
              <w:top w:val="none" w:sz="0"/>
              <w:left w:val="none" w:sz="0"/>
              <w:bottom w:val="none" w:sz="0"/>
              <w:right w:val="none" w:sz="0"/>
            </w:tcBorders>
            <w:shd w:fill="F3EFF8" w:val="clear"/>
            <w:tcMar>
              <w:top w:type="dxa" w:w="120"/>
              <w:left w:type="dxa" w:w="200"/>
              <w:bottom w:type="dxa" w:w="120"/>
              <w:right w:type="dxa" w:w="200"/>
            </w:tcMar>
          </w:tcPr>
          <w:p>
            <w:pPr>
              <w:spacing w:after="0" w:line="320"/>
              <w:jc w:val="both"/>
            </w:pPr>
            <w:r>
              <w:rPr>
                <w:rFonts w:ascii="Georgia" w:cs="Georgia" w:eastAsia="Georgia" w:hAnsi="Georgia"/>
                <w:i/>
                <w:iCs/>
                <w:color w:val="2D1B4E"/>
                <w:sz w:val="21"/>
                <w:szCs w:val="21"/>
              </w:rPr>
              <w:t xml:space="preserve">Proposta de ruptura del cercle: El Model Barna inverteix la lògica. En lloc d’exigir titulació per accedir al suport, es proposa donar suport per obtenir la titulació, trencant el cercle en el seu punt més feble. Aquesta estratègia és aplicable i escalable a nivell nacional.</w:t>
            </w:r>
          </w:p>
        </w:tc>
      </w:tr>
    </w:tbl>
    <w:p>
      <w:pPr>
        <w:spacing w:after="0"/>
      </w:pPr>
      <w:r>
        <w:rPr>
          <w:sz w:val="80"/>
          <w:szCs w:val="80"/>
        </w:rPr>
        <w:t xml:space="preserve"/>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5. El Model Barna: Definició i Anàlisi de l’Ecosistema</w:t>
      </w:r>
    </w:p>
    <w:p>
      <w:pPr>
        <w:spacing w:after="180" w:line="336"/>
        <w:jc w:val="both"/>
      </w:pPr>
      <w:r>
        <w:rPr>
          <w:rFonts w:ascii="Georgia" w:cs="Georgia" w:eastAsia="Georgia" w:hAnsi="Georgia"/>
          <w:b w:val="false"/>
          <w:bCs w:val="false"/>
          <w:i w:val="false"/>
          <w:iCs w:val="false"/>
          <w:color w:val="3A3A3A"/>
          <w:sz w:val="22"/>
          <w:szCs w:val="22"/>
        </w:rPr>
        <w:t xml:space="preserve">El Model Barna es defineix formalment com un ecosistema de gestió esportiva integrada que produeix bàsquetbol femení competitiu i sostenible a partir de tres pilars interdependents. Aquest capítol l’analitza com a contraexemple empíric a la disfunció sistèmica documentada, utilitzant les dades verificades del CB Grup Barna (fundat el 1964, barri del Clot, districte de Sant Martí).</w:t>
      </w:r>
    </w:p>
    <w:p>
      <w:pPr>
        <w:pStyle w:val="Heading2"/>
        <w:spacing w:before="400" w:after="180"/>
      </w:pPr>
      <w:r>
        <w:rPr>
          <w:rFonts w:ascii="Arial" w:cs="Arial" w:eastAsia="Arial" w:hAnsi="Arial"/>
          <w:b/>
          <w:bCs/>
          <w:color w:val="6B4F9E"/>
          <w:sz w:val="26"/>
          <w:szCs w:val="26"/>
        </w:rPr>
        <w:t xml:space="preserve">5.1 Pilar 1: Inversió real, no simbòlica</w:t>
      </w:r>
    </w:p>
    <w:p>
      <w:pPr>
        <w:spacing w:after="180" w:line="336"/>
        <w:jc w:val="both"/>
      </w:pPr>
      <w:r>
        <w:rPr>
          <w:rFonts w:ascii="Georgia" w:cs="Georgia" w:eastAsia="Georgia" w:hAnsi="Georgia"/>
          <w:b w:val="false"/>
          <w:bCs w:val="false"/>
          <w:i w:val="false"/>
          <w:iCs w:val="false"/>
          <w:color w:val="3A3A3A"/>
          <w:sz w:val="22"/>
          <w:szCs w:val="22"/>
        </w:rPr>
        <w:t xml:space="preserve">El 50% del pressupost total del club es destina al bàsquetbol femení, front al 35% de norma sectorial. La majoria de clubs analitzats destinen entre el 60% i el 70% del seu pressupost sènior a la secció masculina. La paradoxa de gènere mostra que els equips femenins competeixen a categories superiors malgrat rebre entre un 30% i un 60% menys d’inversió. El Model Barna demostra que invertir la lògica produeix resultats superiors.</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180"/>
        <w:gridCol w:w="8486"/>
      </w:tblGrid>
      <w:tr>
        <w:tc>
          <w:tcPr>
            <w:tcW w:type="dxa" w:w="180"/>
            <w:tcBorders>
              <w:top w:val="none" w:sz="0"/>
              <w:left w:val="none" w:sz="0"/>
              <w:bottom w:val="none" w:sz="0"/>
              <w:right w:val="none" w:sz="0"/>
            </w:tcBorders>
            <w:shd w:fill="6B4F9E" w:val="clear"/>
          </w:tcPr>
          <w:p>
            <w:r>
              <w:t xml:space="preserve"/>
            </w:r>
          </w:p>
        </w:tc>
        <w:tc>
          <w:tcPr>
            <w:tcW w:type="dxa" w:w="8486"/>
            <w:tcBorders>
              <w:top w:val="none" w:sz="0"/>
              <w:left w:val="none" w:sz="0"/>
              <w:bottom w:val="none" w:sz="0"/>
              <w:right w:val="none" w:sz="0"/>
            </w:tcBorders>
            <w:shd w:fill="F3EFF8" w:val="clear"/>
            <w:tcMar>
              <w:top w:type="dxa" w:w="120"/>
              <w:left w:type="dxa" w:w="200"/>
              <w:bottom w:type="dxa" w:w="120"/>
              <w:right w:type="dxa" w:w="200"/>
            </w:tcMar>
          </w:tcPr>
          <w:p>
            <w:pPr>
              <w:spacing w:after="0" w:line="320"/>
              <w:jc w:val="both"/>
            </w:pPr>
            <w:r>
              <w:rPr>
                <w:rFonts w:ascii="Georgia" w:cs="Georgia" w:eastAsia="Georgia" w:hAnsi="Georgia"/>
                <w:i/>
                <w:iCs/>
                <w:color w:val="2D1B4E"/>
                <w:sz w:val="21"/>
                <w:szCs w:val="21"/>
              </w:rPr>
              <w:t xml:space="preserve">La inversió crea nivell. El nivell crea referents. Els referents atrauen talent. El talent justifica la inversió. Aquest és el bucle de reforç positiu que el Model Barna ha mantingut actiu durant sis dècades.</w:t>
            </w:r>
          </w:p>
        </w:tc>
      </w:tr>
    </w:tbl>
    <w:p>
      <w:pPr>
        <w:spacing w:after="0"/>
      </w:pPr>
      <w:r>
        <w:rPr>
          <w:sz w:val="80"/>
          <w:szCs w:val="80"/>
        </w:rPr>
        <w:t xml:space="preserve"/>
      </w:r>
    </w:p>
    <w:p>
      <w:pPr>
        <w:pStyle w:val="Heading2"/>
        <w:spacing w:before="400" w:after="180"/>
      </w:pPr>
      <w:r>
        <w:rPr>
          <w:rFonts w:ascii="Arial" w:cs="Arial" w:eastAsia="Arial" w:hAnsi="Arial"/>
          <w:b/>
          <w:bCs/>
          <w:color w:val="6B4F9E"/>
          <w:sz w:val="26"/>
          <w:szCs w:val="26"/>
        </w:rPr>
        <w:t xml:space="preserve">5.2 Pilar 2: Pipeline de lideratge femení</w:t>
      </w:r>
    </w:p>
    <w:p>
      <w:pPr>
        <w:spacing w:after="180" w:line="336"/>
        <w:jc w:val="both"/>
      </w:pPr>
      <w:r>
        <w:rPr>
          <w:rFonts w:ascii="Georgia" w:cs="Georgia" w:eastAsia="Georgia" w:hAnsi="Georgia"/>
          <w:b w:val="false"/>
          <w:bCs w:val="false"/>
          <w:i w:val="false"/>
          <w:iCs w:val="false"/>
          <w:color w:val="3A3A3A"/>
          <w:sz w:val="22"/>
          <w:szCs w:val="22"/>
        </w:rPr>
        <w:t xml:space="preserve">El pipeline opera en sis etapes progressives: Escoleta (4 anys) → Formació federada → Transició al lideratge (entrenadora, inclosos equips masculins) → Copa Catalunya → Super Copa → Lliga Endesa (cas Ainhoa López). Les jugadores no surten del sistema: es queden com a líders.</w:t>
      </w:r>
    </w:p>
    <w:p>
      <w:pPr>
        <w:spacing w:after="180" w:line="336"/>
        <w:ind w:firstLine="480"/>
        <w:jc w:val="both"/>
      </w:pPr>
      <w:r>
        <w:rPr>
          <w:rFonts w:ascii="Georgia" w:cs="Georgia" w:eastAsia="Georgia" w:hAnsi="Georgia"/>
          <w:b w:val="false"/>
          <w:bCs w:val="false"/>
          <w:i w:val="false"/>
          <w:iCs w:val="false"/>
          <w:color w:val="3A3A3A"/>
          <w:sz w:val="22"/>
          <w:szCs w:val="22"/>
        </w:rPr>
        <w:t xml:space="preserve">38 entrenadores actives representen el 65,5% de l’staff tècnic del club. Aquesta proporció no té equivalent conegut a cap club de Barcelona. La ruptura deliberada de la jerarquia de banqueta —entrenadores que dirigeixen equips masculins federats— acumula experiència transversal. Dada de context nacional: les dones representen el 36,2% de les llicències a Catalunya però només el 24,1% del personal en formació d’entrenadors a nivell estatal. La bretxa entre el 36,2% de jugadores i el 65,5% d’entrenadores del CB Grup Barna demostra que el problema no és de vocació sinó d’estructura.</w:t>
      </w:r>
    </w:p>
    <w:p>
      <w:pPr>
        <w:pStyle w:val="Heading2"/>
        <w:spacing w:before="400" w:after="180"/>
      </w:pPr>
      <w:r>
        <w:rPr>
          <w:rFonts w:ascii="Arial" w:cs="Arial" w:eastAsia="Arial" w:hAnsi="Arial"/>
          <w:b/>
          <w:bCs/>
          <w:color w:val="6B4F9E"/>
          <w:sz w:val="26"/>
          <w:szCs w:val="26"/>
        </w:rPr>
        <w:t xml:space="preserve">5.3 Pilar 3: Validació comunitària orgànica</w:t>
      </w:r>
    </w:p>
    <w:p>
      <w:pPr>
        <w:spacing w:after="180" w:line="336"/>
        <w:jc w:val="both"/>
      </w:pPr>
      <w:r>
        <w:rPr>
          <w:rFonts w:ascii="Georgia" w:cs="Georgia" w:eastAsia="Georgia" w:hAnsi="Georgia"/>
          <w:b w:val="false"/>
          <w:bCs w:val="false"/>
          <w:i w:val="false"/>
          <w:iCs w:val="false"/>
          <w:color w:val="3A3A3A"/>
          <w:sz w:val="22"/>
          <w:szCs w:val="22"/>
        </w:rPr>
        <w:t xml:space="preserve">El 53,7% de l’audiència del CB Grup Barna a Instagram són dones. En un sector on l’audiència digital és predominantment masculina, aquesta dada no és resultat de segmentació publicitària sinó conseqüència orgànica d’una oferta esportiva que reflecteix la realitat de la seva comunitat.</w:t>
      </w:r>
    </w:p>
    <w:p>
      <w:pPr>
        <w:spacing w:after="180" w:line="336"/>
        <w:ind w:firstLine="480"/>
        <w:jc w:val="both"/>
      </w:pPr>
      <w:r>
        <w:rPr>
          <w:rFonts w:ascii="Georgia" w:cs="Georgia" w:eastAsia="Georgia" w:hAnsi="Georgia"/>
          <w:b w:val="false"/>
          <w:bCs w:val="false"/>
          <w:i w:val="false"/>
          <w:iCs w:val="false"/>
          <w:color w:val="3A3A3A"/>
          <w:sz w:val="22"/>
          <w:szCs w:val="22"/>
        </w:rPr>
        <w:t xml:space="preserve">No les busquem. Ens troben. Quan un club és autèntic en la seva aposta, la comunitat que representa es fa visible sola. Les dades no són un objectiu de màrqueting. Són la conseqüència del Mètode.</w:t>
      </w:r>
    </w:p>
    <w:p>
      <w:pPr>
        <w:pStyle w:val="Heading2"/>
        <w:spacing w:before="400" w:after="180"/>
      </w:pPr>
      <w:r>
        <w:rPr>
          <w:rFonts w:ascii="Arial" w:cs="Arial" w:eastAsia="Arial" w:hAnsi="Arial"/>
          <w:b/>
          <w:bCs/>
          <w:color w:val="6B4F9E"/>
          <w:sz w:val="26"/>
          <w:szCs w:val="26"/>
        </w:rPr>
        <w:t xml:space="preserve">5.4 L’efecte triangle i condicions d’escalabilitat</w:t>
      </w:r>
    </w:p>
    <w:p>
      <w:pPr>
        <w:spacing w:after="180" w:line="336"/>
        <w:jc w:val="both"/>
      </w:pPr>
      <w:r>
        <w:rPr>
          <w:rFonts w:ascii="Georgia" w:cs="Georgia" w:eastAsia="Georgia" w:hAnsi="Georgia"/>
          <w:b w:val="false"/>
          <w:bCs w:val="false"/>
          <w:i w:val="false"/>
          <w:iCs w:val="false"/>
          <w:color w:val="3A3A3A"/>
          <w:sz w:val="22"/>
          <w:szCs w:val="22"/>
        </w:rPr>
        <w:t xml:space="preserve">Els tres pilars formen un sistema d’interdependència mútua. La inversió real és condició necessària del pipeline; el pipeline és condició del reconeixement comunitari; i el reconeixement comunitari sosté la inversió. La ruptura de qualsevol costat produeix el col·lapse del sistema, com il·lustra el cas del Barça CBS: inversió alta però sense pipeline propi ni inserció comunitària, resultat = desaparició al febrer de 2025.</w:t>
      </w:r>
    </w:p>
    <w:p>
      <w:pPr>
        <w:spacing w:after="180" w:line="336"/>
        <w:ind w:firstLine="480"/>
        <w:jc w:val="both"/>
      </w:pPr>
      <w:r>
        <w:rPr>
          <w:rFonts w:ascii="Georgia" w:cs="Georgia" w:eastAsia="Georgia" w:hAnsi="Georgia"/>
          <w:b w:val="false"/>
          <w:bCs w:val="false"/>
          <w:i w:val="false"/>
          <w:iCs w:val="false"/>
          <w:color w:val="3A3A3A"/>
          <w:sz w:val="22"/>
          <w:szCs w:val="22"/>
        </w:rPr>
        <w:t xml:space="preserve">Condicions necessàries d’escalabilitat: teixit associatiu de barri, política municipal que reconegui l’esport de base com a infraestructura social, i marc formatiu accessible per a entrenadores. Condicions facilitadores: lideratge directiu compromès i xarxa d’alumni activa.</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6. L’Arquitectura Invisible: Patrons Ocults de Fre Estructural</w:t>
      </w:r>
    </w:p>
    <w:p>
      <w:pPr>
        <w:pStyle w:val="Heading2"/>
        <w:spacing w:before="400" w:after="180"/>
      </w:pPr>
      <w:r>
        <w:rPr>
          <w:rFonts w:ascii="Arial" w:cs="Arial" w:eastAsia="Arial" w:hAnsi="Arial"/>
          <w:b/>
          <w:bCs/>
          <w:color w:val="6B4F9E"/>
          <w:sz w:val="26"/>
          <w:szCs w:val="26"/>
        </w:rPr>
        <w:t xml:space="preserve">6.1 Biaix de formació: l’entrenadora no reconeguda</w:t>
      </w:r>
    </w:p>
    <w:p>
      <w:pPr>
        <w:spacing w:after="180" w:line="336"/>
        <w:jc w:val="both"/>
      </w:pPr>
      <w:r>
        <w:rPr>
          <w:rFonts w:ascii="Georgia" w:cs="Georgia" w:eastAsia="Georgia" w:hAnsi="Georgia"/>
          <w:b w:val="false"/>
          <w:bCs w:val="false"/>
          <w:i w:val="false"/>
          <w:iCs w:val="false"/>
          <w:color w:val="3A3A3A"/>
          <w:sz w:val="22"/>
          <w:szCs w:val="22"/>
        </w:rPr>
        <w:t xml:space="preserve">Existeix un desajust sistèmic entre tres variables: el cost econòmic dels cursos, la incompatibilitat horària amb càrregues familiars, i una oferta formativa dissenyada implícitament per a un perfil demogràfic que exclou les dones. El CB Grup Barna, amb 38 entrenadores actives, demostra que la vocació existeix; el sistema federatiu no ofereix els cauces per regularitzar-la.</w:t>
      </w:r>
    </w:p>
    <w:p>
      <w:pPr>
        <w:spacing w:after="180" w:line="336"/>
        <w:ind w:firstLine="480"/>
        <w:jc w:val="both"/>
      </w:pPr>
      <w:r>
        <w:rPr>
          <w:rFonts w:ascii="Georgia" w:cs="Georgia" w:eastAsia="Georgia" w:hAnsi="Georgia"/>
          <w:b w:val="false"/>
          <w:bCs w:val="false"/>
          <w:i w:val="false"/>
          <w:iCs w:val="false"/>
          <w:color w:val="3A3A3A"/>
          <w:sz w:val="22"/>
          <w:szCs w:val="22"/>
        </w:rPr>
        <w:t xml:space="preserve">El resultat és un dèficit artificial d’entrenadores titulades als registres federatius. Aquestes entrenadores són les treballadores de l’economia submergida de l’esport de base: imprescindibles per al funcionament però inexistents per a la comptabilitat. Aquest fenòmen, documentat a Barcelona, és representatiu d’una realitat nacional.</w:t>
      </w:r>
    </w:p>
    <w:p>
      <w:pPr>
        <w:pStyle w:val="Heading2"/>
        <w:spacing w:before="400" w:after="180"/>
      </w:pPr>
      <w:r>
        <w:rPr>
          <w:rFonts w:ascii="Arial" w:cs="Arial" w:eastAsia="Arial" w:hAnsi="Arial"/>
          <w:b/>
          <w:bCs/>
          <w:color w:val="6B4F9E"/>
          <w:sz w:val="26"/>
          <w:szCs w:val="26"/>
        </w:rPr>
        <w:t xml:space="preserve">6.2 Dinàmiques de poder a les banquetes</w:t>
      </w:r>
    </w:p>
    <w:p>
      <w:pPr>
        <w:spacing w:after="180" w:line="336"/>
        <w:jc w:val="both"/>
      </w:pPr>
      <w:r>
        <w:rPr>
          <w:rFonts w:ascii="Georgia" w:cs="Georgia" w:eastAsia="Georgia" w:hAnsi="Georgia"/>
          <w:b w:val="false"/>
          <w:bCs w:val="false"/>
          <w:i w:val="false"/>
          <w:iCs w:val="false"/>
          <w:color w:val="3A3A3A"/>
          <w:sz w:val="22"/>
          <w:szCs w:val="22"/>
        </w:rPr>
        <w:t xml:space="preserve">El 100% dels presidents dels principals clubs analitzats són homes. Aquesta governança es tradueix en decisions d’assignació: els equips sènior masculins s’assignen preferentment a entrenadors homes, mentre les entrenadores es limiten a categories inferiors i equips femenins. El Model Barna trenca aquesta lògica: entrenadores dirigeixen equips masculins federats.</w:t>
      </w:r>
    </w:p>
    <w:p>
      <w:pPr>
        <w:spacing w:after="180" w:line="336"/>
        <w:ind w:firstLine="480"/>
        <w:jc w:val="both"/>
      </w:pPr>
      <w:r>
        <w:rPr>
          <w:rFonts w:ascii="Georgia" w:cs="Georgia" w:eastAsia="Georgia" w:hAnsi="Georgia"/>
          <w:b w:val="false"/>
          <w:bCs w:val="false"/>
          <w:i w:val="false"/>
          <w:iCs w:val="false"/>
          <w:color w:val="3A3A3A"/>
          <w:sz w:val="22"/>
          <w:szCs w:val="22"/>
        </w:rPr>
        <w:t xml:space="preserve">La bretxa es perpetua també a la governança federativa catalana, on el 2022 les dones només representaven el 24% de les juntes directives.</w:t>
      </w:r>
    </w:p>
    <w:p>
      <w:pPr>
        <w:pStyle w:val="Heading2"/>
        <w:spacing w:before="400" w:after="180"/>
      </w:pPr>
      <w:r>
        <w:rPr>
          <w:rFonts w:ascii="Arial" w:cs="Arial" w:eastAsia="Arial" w:hAnsi="Arial"/>
          <w:b/>
          <w:bCs/>
          <w:color w:val="6B4F9E"/>
          <w:sz w:val="26"/>
          <w:szCs w:val="26"/>
        </w:rPr>
        <w:t xml:space="preserve">6.3 Abandonament tècnic: la conversió sistèmica de senyals negatius</w:t>
      </w:r>
    </w:p>
    <w:p>
      <w:pPr>
        <w:spacing w:after="180" w:line="336"/>
        <w:jc w:val="both"/>
      </w:pPr>
      <w:r>
        <w:rPr>
          <w:rFonts w:ascii="Georgia" w:cs="Georgia" w:eastAsia="Georgia" w:hAnsi="Georgia"/>
          <w:b w:val="false"/>
          <w:bCs w:val="false"/>
          <w:i w:val="false"/>
          <w:iCs w:val="false"/>
          <w:color w:val="3A3A3A"/>
          <w:sz w:val="22"/>
          <w:szCs w:val="22"/>
        </w:rPr>
        <w:t xml:space="preserve">L’abandonament es produeix entre els 14 i els 17 anys mitjançant un flux continu de senyals negatius: degradació de l’horari d’entrenament, rotació constant d’entrenadores, desigualtat visible respecte al programa masculí, absència d’entrenadores en posicions de lideratge, i fuga de companyes talentoses cap a municipis perifèrics. L’evidència científica (Kimm, 2002; Hopkins, 2022; Basterfield, 2016) confirma que aquest abandonament no és espontani sinó sistèmic.</w:t>
      </w:r>
    </w:p>
    <w:p>
      <w:pPr>
        <w:pStyle w:val="Heading2"/>
        <w:spacing w:before="400" w:after="180"/>
      </w:pPr>
      <w:r>
        <w:rPr>
          <w:rFonts w:ascii="Arial" w:cs="Arial" w:eastAsia="Arial" w:hAnsi="Arial"/>
          <w:b/>
          <w:bCs/>
          <w:color w:val="6B4F9E"/>
          <w:sz w:val="26"/>
          <w:szCs w:val="26"/>
        </w:rPr>
        <w:t xml:space="preserve">6.4 Biaix d’infraestructura: la distribució del temps de pista</w:t>
      </w:r>
    </w:p>
    <w:p>
      <w:pPr>
        <w:spacing w:after="180" w:line="336"/>
        <w:jc w:val="both"/>
      </w:pPr>
      <w:r>
        <w:rPr>
          <w:rFonts w:ascii="Georgia" w:cs="Georgia" w:eastAsia="Georgia" w:hAnsi="Georgia"/>
          <w:b w:val="false"/>
          <w:bCs w:val="false"/>
          <w:i w:val="false"/>
          <w:iCs w:val="false"/>
          <w:color w:val="3A3A3A"/>
          <w:sz w:val="22"/>
          <w:szCs w:val="22"/>
        </w:rPr>
        <w:t xml:space="preserve">La saturació crònica d’instal·lacions esportives a Barcelona és un problema documentat. L’assignació de franges horàries per inèrcia històrica reprodueix la desigualtat: els equips amb major antiguitat (estadísticament més masculins) ocupen les franges òptimes. Actualment hi ha 0 pavellons amb franges prioritàries per a bàsquetbol femení. L’objectiu del Pla Estratègic proposat és arribar a 6 pavellons pilot.</w:t>
      </w:r>
    </w:p>
    <w:p>
      <w:pPr>
        <w:pStyle w:val="Heading2"/>
        <w:spacing w:before="400" w:after="180"/>
      </w:pPr>
      <w:r>
        <w:rPr>
          <w:rFonts w:ascii="Arial" w:cs="Arial" w:eastAsia="Arial" w:hAnsi="Arial"/>
          <w:b/>
          <w:bCs/>
          <w:color w:val="6B4F9E"/>
          <w:sz w:val="26"/>
          <w:szCs w:val="26"/>
        </w:rPr>
        <w:t xml:space="preserve">6.5 L’espiral d’exclusió acumulativa</w:t>
      </w:r>
    </w:p>
    <w:p>
      <w:pPr>
        <w:spacing w:after="180" w:line="336"/>
        <w:jc w:val="both"/>
      </w:pPr>
      <w:r>
        <w:rPr>
          <w:rFonts w:ascii="Georgia" w:cs="Georgia" w:eastAsia="Georgia" w:hAnsi="Georgia"/>
          <w:b w:val="false"/>
          <w:bCs w:val="false"/>
          <w:i w:val="false"/>
          <w:iCs w:val="false"/>
          <w:color w:val="3A3A3A"/>
          <w:sz w:val="22"/>
          <w:szCs w:val="22"/>
        </w:rPr>
        <w:t xml:space="preserve">Els quatre components interactuen sinèrgicament produint una espiral d’exclusió que s’amplifica a cada cicle. El Model Barna interromp aquesta espiral en múltiples punts simultàniament. Cap intervenció aïllada és suficient. És la convergència la que produeix el resultat.</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7. Pla de Regularització del Talent Tècnic Femení</w:t>
      </w:r>
    </w:p>
    <w:p>
      <w:pPr>
        <w:pStyle w:val="Heading2"/>
        <w:spacing w:before="400" w:after="180"/>
      </w:pPr>
      <w:r>
        <w:rPr>
          <w:rFonts w:ascii="Arial" w:cs="Arial" w:eastAsia="Arial" w:hAnsi="Arial"/>
          <w:b/>
          <w:bCs/>
          <w:color w:val="6B4F9E"/>
          <w:sz w:val="26"/>
          <w:szCs w:val="26"/>
        </w:rPr>
        <w:t xml:space="preserve">7.1 Diagnòstic: la paradoxa del talent actiu no regularitzat</w:t>
      </w:r>
    </w:p>
    <w:p>
      <w:pPr>
        <w:spacing w:after="180" w:line="336"/>
        <w:jc w:val="both"/>
      </w:pPr>
      <w:r>
        <w:rPr>
          <w:rFonts w:ascii="Georgia" w:cs="Georgia" w:eastAsia="Georgia" w:hAnsi="Georgia"/>
          <w:b w:val="false"/>
          <w:bCs w:val="false"/>
          <w:i w:val="false"/>
          <w:iCs w:val="false"/>
          <w:color w:val="3A3A3A"/>
          <w:sz w:val="22"/>
          <w:szCs w:val="22"/>
        </w:rPr>
        <w:t xml:space="preserve">El sistema federatiu registra un dèficit d’entrenadores titulades, però els clubs funcionen amb entrenadores actives no titulades sense les quals la competició federada seria inviable. Al CB Grup Barna, 38 entrenadores actives representen el 65,5% de l’staff. L’extrapolació al conjunt de clubs de Barcelona suggereix un volum de talent tècnic femení no reconegut significativament superior al que indiquen els registres.</w:t>
      </w:r>
    </w:p>
    <w:p>
      <w:pPr>
        <w:pStyle w:val="Heading2"/>
        <w:spacing w:before="400" w:after="180"/>
      </w:pPr>
      <w:r>
        <w:rPr>
          <w:rFonts w:ascii="Arial" w:cs="Arial" w:eastAsia="Arial" w:hAnsi="Arial"/>
          <w:b/>
          <w:bCs/>
          <w:color w:val="6B4F9E"/>
          <w:sz w:val="26"/>
          <w:szCs w:val="26"/>
        </w:rPr>
        <w:t xml:space="preserve">7.2 Proposta operativa: Beca Mètode Barna — Nivell 0</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180"/>
        <w:gridCol w:w="8486"/>
      </w:tblGrid>
      <w:tr>
        <w:tc>
          <w:tcPr>
            <w:tcW w:type="dxa" w:w="180"/>
            <w:tcBorders>
              <w:top w:val="none" w:sz="0"/>
              <w:left w:val="none" w:sz="0"/>
              <w:bottom w:val="none" w:sz="0"/>
              <w:right w:val="none" w:sz="0"/>
            </w:tcBorders>
            <w:shd w:fill="6B4F9E" w:val="clear"/>
          </w:tcPr>
          <w:p>
            <w:r>
              <w:t xml:space="preserve"/>
            </w:r>
          </w:p>
        </w:tc>
        <w:tc>
          <w:tcPr>
            <w:tcW w:type="dxa" w:w="8486"/>
            <w:tcBorders>
              <w:top w:val="none" w:sz="0"/>
              <w:left w:val="none" w:sz="0"/>
              <w:bottom w:val="none" w:sz="0"/>
              <w:right w:val="none" w:sz="0"/>
            </w:tcBorders>
            <w:shd w:fill="F3EFF8" w:val="clear"/>
            <w:tcMar>
              <w:top w:type="dxa" w:w="120"/>
              <w:left w:type="dxa" w:w="200"/>
              <w:bottom w:type="dxa" w:w="120"/>
              <w:right w:type="dxa" w:w="200"/>
            </w:tcMar>
          </w:tcPr>
          <w:p>
            <w:pPr>
              <w:spacing w:after="0" w:line="320"/>
              <w:jc w:val="both"/>
            </w:pPr>
            <w:r>
              <w:rPr>
                <w:rFonts w:ascii="Georgia" w:cs="Georgia" w:eastAsia="Georgia" w:hAnsi="Georgia"/>
                <w:i/>
                <w:iCs/>
                <w:color w:val="2D1B4E"/>
                <w:sz w:val="21"/>
                <w:szCs w:val="21"/>
              </w:rPr>
              <w:t xml:space="preserve">Objectiu: Finançar íntegrament l’obtenció del Certificat de Formació d’Entrenadora Nivell 0 per a dones que exerceixen actualment funcions d’entrenament a clubs federats de base, prioritzant aquelles amb major antiguitat en l’exercici no regularitzat.</w:t>
            </w:r>
          </w:p>
        </w:tc>
      </w:tr>
    </w:tbl>
    <w:p>
      <w:pPr>
        <w:spacing w:after="0"/>
      </w:pPr>
      <w:r>
        <w:rPr>
          <w:sz w:val="80"/>
          <w:szCs w:val="80"/>
        </w:rPr>
        <w:t xml:space="preserve"/>
      </w:r>
    </w:p>
    <w:p>
      <w:pPr>
        <w:pStyle w:val="Heading3"/>
        <w:spacing w:before="300" w:after="140"/>
      </w:pPr>
      <w:r>
        <w:rPr>
          <w:rFonts w:ascii="Arial" w:cs="Arial" w:eastAsia="Arial" w:hAnsi="Arial"/>
          <w:b/>
          <w:bCs/>
          <w:color w:val="2D1B4E"/>
          <w:sz w:val="22"/>
          <w:szCs w:val="22"/>
        </w:rPr>
        <w:t xml:space="preserve">Perfil de la beneficiària</w:t>
      </w:r>
    </w:p>
    <w:p>
      <w:pPr>
        <w:spacing w:after="180" w:line="336"/>
        <w:jc w:val="both"/>
      </w:pPr>
      <w:r>
        <w:rPr>
          <w:rFonts w:ascii="Georgia" w:cs="Georgia" w:eastAsia="Georgia" w:hAnsi="Georgia"/>
          <w:b w:val="false"/>
          <w:bCs w:val="false"/>
          <w:i w:val="false"/>
          <w:iCs w:val="false"/>
          <w:color w:val="3A3A3A"/>
          <w:sz w:val="22"/>
          <w:szCs w:val="22"/>
        </w:rPr>
        <w:t xml:space="preserve">Dona major de 18 anys que exerceix com a entrenadora o assistent tècnica en un club federat sense titulació oficial. Criteris de priorització ponderats: antiguitat en l’exercici no regularitzat (30%), vinculació com a exjugadora (20%), dificultat d’accés a la formació (càrregues familiars, distància, incompatibilitat laboral: 30%), compromís del club avalador (20%).</w:t>
      </w:r>
    </w:p>
    <w:p>
      <w:pPr>
        <w:pStyle w:val="Heading3"/>
        <w:spacing w:before="300" w:after="140"/>
      </w:pPr>
      <w:r>
        <w:rPr>
          <w:rFonts w:ascii="Arial" w:cs="Arial" w:eastAsia="Arial" w:hAnsi="Arial"/>
          <w:b/>
          <w:bCs/>
          <w:color w:val="2D1B4E"/>
          <w:sz w:val="22"/>
          <w:szCs w:val="22"/>
        </w:rPr>
        <w:t xml:space="preserve">Cobertura</w:t>
      </w:r>
    </w:p>
    <w:p>
      <w:pPr>
        <w:spacing w:after="180" w:line="336"/>
        <w:jc w:val="both"/>
      </w:pPr>
      <w:r>
        <w:rPr>
          <w:rFonts w:ascii="Georgia" w:cs="Georgia" w:eastAsia="Georgia" w:hAnsi="Georgia"/>
          <w:b w:val="false"/>
          <w:bCs w:val="false"/>
          <w:i w:val="false"/>
          <w:iCs w:val="false"/>
          <w:color w:val="3A3A3A"/>
          <w:sz w:val="22"/>
          <w:szCs w:val="22"/>
        </w:rPr>
        <w:t xml:space="preserve">Totalitat del cost d’inscripció en Nivell 0 FCBQ, incloent-hi taxes i material. Ajuts complementaris de desplaçament i conciliació segons barem de l’administració convocant. L’estudi no especifica imports tancats: les quanties corresponen a l’administració segons la seva capacitat pressupostària.</w:t>
      </w:r>
    </w:p>
    <w:p>
      <w:pPr>
        <w:pStyle w:val="Heading3"/>
        <w:spacing w:before="300" w:after="140"/>
      </w:pPr>
      <w:r>
        <w:rPr>
          <w:rFonts w:ascii="Arial" w:cs="Arial" w:eastAsia="Arial" w:hAnsi="Arial"/>
          <w:b/>
          <w:bCs/>
          <w:color w:val="2D1B4E"/>
          <w:sz w:val="22"/>
          <w:szCs w:val="22"/>
        </w:rPr>
        <w:t xml:space="preserve">Mecanisme de retorn</w:t>
      </w:r>
    </w:p>
    <w:p>
      <w:pPr>
        <w:spacing w:after="180" w:line="336"/>
        <w:jc w:val="both"/>
      </w:pPr>
      <w:r>
        <w:rPr>
          <w:rFonts w:ascii="Georgia" w:cs="Georgia" w:eastAsia="Georgia" w:hAnsi="Georgia"/>
          <w:b w:val="false"/>
          <w:bCs w:val="false"/>
          <w:i w:val="false"/>
          <w:iCs w:val="false"/>
          <w:color w:val="3A3A3A"/>
          <w:sz w:val="22"/>
          <w:szCs w:val="22"/>
        </w:rPr>
        <w:t xml:space="preserve">Compromís de permanència mínima de dues temporades en club federat de base. Sense devolució econòmica: el retorn es mesura pel valor generat. KPI del Pla Estratègic: objectiu de 30 entrenadores formades i acreditades en l’horitzó 2026-2028.</w:t>
      </w:r>
    </w:p>
    <w:p>
      <w:pPr>
        <w:pStyle w:val="Heading3"/>
        <w:spacing w:before="300" w:after="140"/>
      </w:pPr>
      <w:r>
        <w:rPr>
          <w:rFonts w:ascii="Arial" w:cs="Arial" w:eastAsia="Arial" w:hAnsi="Arial"/>
          <w:b/>
          <w:bCs/>
          <w:color w:val="2D1B4E"/>
          <w:sz w:val="22"/>
          <w:szCs w:val="22"/>
        </w:rPr>
        <w:t xml:space="preserve">Escalabilitat: Nivell 0 → Nivell 1 → Nivell 2</w:t>
      </w:r>
    </w:p>
    <w:p>
      <w:pPr>
        <w:spacing w:after="180" w:line="336"/>
        <w:jc w:val="both"/>
      </w:pPr>
      <w:r>
        <w:rPr>
          <w:rFonts w:ascii="Georgia" w:cs="Georgia" w:eastAsia="Georgia" w:hAnsi="Georgia"/>
          <w:b w:val="false"/>
          <w:bCs w:val="false"/>
          <w:i w:val="false"/>
          <w:iCs w:val="false"/>
          <w:color w:val="3A3A3A"/>
          <w:sz w:val="22"/>
          <w:szCs w:val="22"/>
        </w:rPr>
        <w:t xml:space="preserve">Les beneficiàries de Nivell 0 amb continuïtat serien elegibles per a beques de Nivell 1. Les de Nivell 1, per a Nivell 2. El cost per beneficiària augmenta però el nombre disminueix, generant un embut positiu invers a l’actual.</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8. Marcs Teòrics Originals</w:t>
      </w:r>
    </w:p>
    <w:p>
      <w:pPr>
        <w:pStyle w:val="Heading2"/>
        <w:spacing w:before="400" w:after="180"/>
      </w:pPr>
      <w:r>
        <w:rPr>
          <w:rFonts w:ascii="Arial" w:cs="Arial" w:eastAsia="Arial" w:hAnsi="Arial"/>
          <w:b/>
          <w:bCs/>
          <w:color w:val="6B4F9E"/>
          <w:sz w:val="26"/>
          <w:szCs w:val="26"/>
        </w:rPr>
        <w:t xml:space="preserve">8.1 Teoria de l’Entrenament de Proximitat</w:t>
      </w:r>
    </w:p>
    <w:p>
      <w:pPr>
        <w:spacing w:after="180" w:line="336"/>
        <w:jc w:val="both"/>
      </w:pPr>
      <w:r>
        <w:rPr>
          <w:rFonts w:ascii="Georgia" w:cs="Georgia" w:eastAsia="Georgia" w:hAnsi="Georgia"/>
          <w:b w:val="false"/>
          <w:bCs w:val="false"/>
          <w:i w:val="false"/>
          <w:iCs w:val="false"/>
          <w:color w:val="3A3A3A"/>
          <w:sz w:val="22"/>
          <w:szCs w:val="22"/>
        </w:rPr>
        <w:t xml:space="preserve">La hipòtesi central sosté que la taxa d’abandonament tècnic femení disminueix significativament quan l’entrenadora opera dins d’un radi de 15 minuts a peu. En aquest radi, l’entrenament deixa de ser un desplaçament i es converteix en una extensió del teixit comunitari. El CB Grup Barna opera al Clot (0,8 km², 27.000 hab.) on la pràctica totalitat de les seves entrenadores resideixen al barri o barris limítrofs.</w:t>
      </w:r>
    </w:p>
    <w:p>
      <w:pPr>
        <w:spacing w:after="180" w:line="336"/>
        <w:ind w:firstLine="480"/>
        <w:jc w:val="both"/>
      </w:pPr>
      <w:r>
        <w:rPr>
          <w:rFonts w:ascii="Georgia" w:cs="Georgia" w:eastAsia="Georgia" w:hAnsi="Georgia"/>
          <w:b w:val="false"/>
          <w:bCs w:val="false"/>
          <w:i w:val="false"/>
          <w:iCs w:val="false"/>
          <w:color w:val="3A3A3A"/>
          <w:sz w:val="22"/>
          <w:szCs w:val="22"/>
        </w:rPr>
        <w:t xml:space="preserve">Les variables del model inclouen: distància objectiva, fricció logística (amplificada en perfils amb càrrega de conciliació), densitat relacional (cost de sortida social), identitat territorial i compensació percebuda. Les implicacions per a la política pública són directes: prioritzar l’assignació de clubs a pavellons del seu barri d’origen i evitar reassignaments per disponibilitat.</w:t>
      </w:r>
    </w:p>
    <w:p>
      <w:pPr>
        <w:pStyle w:val="Heading2"/>
        <w:spacing w:before="400" w:after="180"/>
      </w:pPr>
      <w:r>
        <w:rPr>
          <w:rFonts w:ascii="Arial" w:cs="Arial" w:eastAsia="Arial" w:hAnsi="Arial"/>
          <w:b/>
          <w:bCs/>
          <w:color w:val="6B4F9E"/>
          <w:sz w:val="26"/>
          <w:szCs w:val="26"/>
        </w:rPr>
        <w:t xml:space="preserve">8.2 PIB Esportiu Local: l’entrenadora com a node generador de valor</w:t>
      </w:r>
    </w:p>
    <w:p>
      <w:pPr>
        <w:spacing w:after="180" w:line="336"/>
        <w:jc w:val="both"/>
      </w:pPr>
      <w:r>
        <w:rPr>
          <w:rFonts w:ascii="Georgia" w:cs="Georgia" w:eastAsia="Georgia" w:hAnsi="Georgia"/>
          <w:b w:val="false"/>
          <w:bCs w:val="false"/>
          <w:i w:val="false"/>
          <w:iCs w:val="false"/>
          <w:color w:val="3A3A3A"/>
          <w:sz w:val="22"/>
          <w:szCs w:val="22"/>
        </w:rPr>
        <w:t xml:space="preserve">El concepte proposa un indicador compost amb quatre dimensions: valor competitiu (equips, nivell, jugadores), valor formatiu (entrenadores, antiguitat, titulació), valor comunitari (famílies, relacions intergeneracionals), i valor econòmic territorial (comerç de proximitat, ocupació, reducció de costos socials). Cada entrenadora activa és un node que genera valor en les quatre dimensions simultàniament. La seva pèrdua és un xoc sistèmic.</w:t>
      </w:r>
    </w:p>
    <w:p>
      <w:pPr>
        <w:spacing w:after="180" w:line="336"/>
        <w:ind w:firstLine="480"/>
        <w:jc w:val="both"/>
      </w:pPr>
      <w:r>
        <w:rPr>
          <w:rFonts w:ascii="Georgia" w:cs="Georgia" w:eastAsia="Georgia" w:hAnsi="Georgia"/>
          <w:b w:val="false"/>
          <w:bCs w:val="false"/>
          <w:i w:val="false"/>
          <w:iCs w:val="false"/>
          <w:color w:val="3A3A3A"/>
          <w:sz w:val="22"/>
          <w:szCs w:val="22"/>
        </w:rPr>
        <w:t xml:space="preserve">El CB Grup Barna, amb 35 equips, més de 450 membres i 38 entrenadores al Clot, funciona com a cas empíric d’alta retenció la contribució del qual al PIB esportiu local excedeix la competició: inclou un ecosistema de lideratge femení arrelat al territori que es reprodueix per si mateix.</w:t>
      </w:r>
    </w:p>
    <w:p>
      <w:pPr>
        <w:pStyle w:val="Heading2"/>
        <w:spacing w:before="400" w:after="180"/>
      </w:pPr>
      <w:r>
        <w:rPr>
          <w:rFonts w:ascii="Arial" w:cs="Arial" w:eastAsia="Arial" w:hAnsi="Arial"/>
          <w:b/>
          <w:bCs/>
          <w:color w:val="6B4F9E"/>
          <w:sz w:val="26"/>
          <w:szCs w:val="26"/>
        </w:rPr>
        <w:t xml:space="preserve">8.3 Model Gravitacional d’Ecosistemes Esportius</w:t>
      </w:r>
    </w:p>
    <w:p>
      <w:pPr>
        <w:spacing w:after="180" w:line="336"/>
        <w:jc w:val="both"/>
      </w:pPr>
      <w:r>
        <w:rPr>
          <w:rFonts w:ascii="Georgia" w:cs="Georgia" w:eastAsia="Georgia" w:hAnsi="Georgia"/>
          <w:b w:val="false"/>
          <w:bCs w:val="false"/>
          <w:i w:val="false"/>
          <w:iCs w:val="false"/>
          <w:color w:val="3A3A3A"/>
          <w:sz w:val="22"/>
          <w:szCs w:val="22"/>
        </w:rPr>
        <w:t xml:space="preserve">La capacitat d’un club per atreure i retenir talent és proporcional a la seva massa (equips, entrenadores, famílies, història) i inversament proporcional al quadrat de la distància. Els municipis petits amb un sol club fort retenen millor que Barcelona amb múltiples clubs dispersos. Barcelona hauria de potenciar múltiples clubs de barri amb massa suficient, no un superclub que acumuli tots els recursos.</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9. Variables Estratègiques d’Inversió</w:t>
      </w:r>
    </w:p>
    <w:p>
      <w:pPr>
        <w:spacing w:after="180" w:line="336"/>
        <w:jc w:val="both"/>
      </w:pPr>
      <w:r>
        <w:rPr>
          <w:rFonts w:ascii="Georgia" w:cs="Georgia" w:eastAsia="Georgia" w:hAnsi="Georgia"/>
          <w:b w:val="false"/>
          <w:bCs w:val="false"/>
          <w:i w:val="false"/>
          <w:iCs w:val="false"/>
          <w:color w:val="3A3A3A"/>
          <w:sz w:val="22"/>
          <w:szCs w:val="22"/>
        </w:rPr>
        <w:t xml:space="preserve">Les quanties han de ser determinades per l’administració competent. El que aquest estudi aporta és la identificació de les variables i la justificació de la seva priorització.</w:t>
      </w:r>
    </w:p>
    <w:p>
      <w:pPr>
        <w:pStyle w:val="Heading2"/>
        <w:spacing w:before="400" w:after="180"/>
      </w:pPr>
      <w:r>
        <w:rPr>
          <w:rFonts w:ascii="Arial" w:cs="Arial" w:eastAsia="Arial" w:hAnsi="Arial"/>
          <w:b/>
          <w:bCs/>
          <w:color w:val="6B4F9E"/>
          <w:sz w:val="26"/>
          <w:szCs w:val="26"/>
        </w:rPr>
        <w:t xml:space="preserve">9.1 Formació reglada d’entrenadores</w:t>
      </w:r>
    </w:p>
    <w:p>
      <w:pPr>
        <w:spacing w:after="180" w:line="336"/>
        <w:jc w:val="both"/>
      </w:pPr>
      <w:r>
        <w:rPr>
          <w:rFonts w:ascii="Georgia" w:cs="Georgia" w:eastAsia="Georgia" w:hAnsi="Georgia"/>
          <w:b w:val="false"/>
          <w:bCs w:val="false"/>
          <w:i w:val="false"/>
          <w:iCs w:val="false"/>
          <w:color w:val="3A3A3A"/>
          <w:sz w:val="22"/>
          <w:szCs w:val="22"/>
        </w:rPr>
        <w:t xml:space="preserve">Variable de major impacte al menor cost. Actua sobre el punt de palanquejament del sistema. KPI: ràtio entrenadores titulades/actives per club.</w:t>
      </w:r>
    </w:p>
    <w:p>
      <w:pPr>
        <w:pStyle w:val="Heading2"/>
        <w:spacing w:before="400" w:after="180"/>
      </w:pPr>
      <w:r>
        <w:rPr>
          <w:rFonts w:ascii="Arial" w:cs="Arial" w:eastAsia="Arial" w:hAnsi="Arial"/>
          <w:b/>
          <w:bCs/>
          <w:color w:val="6B4F9E"/>
          <w:sz w:val="26"/>
          <w:szCs w:val="26"/>
        </w:rPr>
        <w:t xml:space="preserve">9.2 Infraestructura i assignació d’espais</w:t>
      </w:r>
    </w:p>
    <w:p>
      <w:pPr>
        <w:spacing w:after="180" w:line="336"/>
        <w:jc w:val="both"/>
      </w:pPr>
      <w:r>
        <w:rPr>
          <w:rFonts w:ascii="Georgia" w:cs="Georgia" w:eastAsia="Georgia" w:hAnsi="Georgia"/>
          <w:b w:val="false"/>
          <w:bCs w:val="false"/>
          <w:i w:val="false"/>
          <w:iCs w:val="false"/>
          <w:color w:val="3A3A3A"/>
          <w:sz w:val="22"/>
          <w:szCs w:val="22"/>
        </w:rPr>
        <w:t xml:space="preserve">Impacte a cost zero (redistribució, no inversió addicional). Criteris de paritat efectiva. KPI: % hores femenines per pavelló. Objectiu: mínim 40%, tendent al 50%. Situació actual: 0 pavellons amb franges prioritàries. Objectiu Pla: 6 pavellons pilot.</w:t>
      </w:r>
    </w:p>
    <w:p>
      <w:pPr>
        <w:pStyle w:val="Heading2"/>
        <w:spacing w:before="400" w:after="180"/>
      </w:pPr>
      <w:r>
        <w:rPr>
          <w:rFonts w:ascii="Arial" w:cs="Arial" w:eastAsia="Arial" w:hAnsi="Arial"/>
          <w:b/>
          <w:bCs/>
          <w:color w:val="6B4F9E"/>
          <w:sz w:val="26"/>
          <w:szCs w:val="26"/>
        </w:rPr>
        <w:t xml:space="preserve">9.3 Competició i visibilitat territorial</w:t>
      </w:r>
    </w:p>
    <w:p>
      <w:pPr>
        <w:spacing w:after="180" w:line="336"/>
        <w:jc w:val="both"/>
      </w:pPr>
      <w:r>
        <w:rPr>
          <w:rFonts w:ascii="Georgia" w:cs="Georgia" w:eastAsia="Georgia" w:hAnsi="Georgia"/>
          <w:b w:val="false"/>
          <w:bCs w:val="false"/>
          <w:i w:val="false"/>
          <w:iCs w:val="false"/>
          <w:color w:val="3A3A3A"/>
          <w:sz w:val="22"/>
          <w:szCs w:val="22"/>
        </w:rPr>
        <w:t xml:space="preserve">Suport a participació supralocal i torneigs d’alta visibilitat a espais públics (format 3x3, jornades de portes obertes). KPI: equips femenins en competició supralocal per temporada. Retransmissions: situació actual 0-1 mensual, objectiu 4.</w:t>
      </w:r>
    </w:p>
    <w:p>
      <w:pPr>
        <w:pStyle w:val="Heading2"/>
        <w:spacing w:before="400" w:after="180"/>
      </w:pPr>
      <w:r>
        <w:rPr>
          <w:rFonts w:ascii="Arial" w:cs="Arial" w:eastAsia="Arial" w:hAnsi="Arial"/>
          <w:b/>
          <w:bCs/>
          <w:color w:val="6B4F9E"/>
          <w:sz w:val="26"/>
          <w:szCs w:val="26"/>
        </w:rPr>
        <w:t xml:space="preserve">9.4 Observatori municipal de dades</w:t>
      </w:r>
    </w:p>
    <w:p>
      <w:pPr>
        <w:spacing w:after="180" w:line="336"/>
        <w:jc w:val="both"/>
      </w:pPr>
      <w:r>
        <w:rPr>
          <w:rFonts w:ascii="Georgia" w:cs="Georgia" w:eastAsia="Georgia" w:hAnsi="Georgia"/>
          <w:b w:val="false"/>
          <w:bCs w:val="false"/>
          <w:i w:val="false"/>
          <w:iCs w:val="false"/>
          <w:color w:val="3A3A3A"/>
          <w:sz w:val="22"/>
          <w:szCs w:val="22"/>
        </w:rPr>
        <w:t xml:space="preserve">Sense dades longitudinals, qualsevol política opera a cegues. Indicadors a sistematitzar: taxes d’abandonament per edat/gènere, ràtio de titulació, inversió per càpita per disciplina/gènere, distribució d’hores de pista. KPI: informe públic anual.</w:t>
      </w:r>
    </w:p>
    <w:p>
      <w:pPr>
        <w:pStyle w:val="Heading2"/>
        <w:spacing w:before="400" w:after="180"/>
      </w:pPr>
      <w:r>
        <w:rPr>
          <w:rFonts w:ascii="Arial" w:cs="Arial" w:eastAsia="Arial" w:hAnsi="Arial"/>
          <w:b/>
          <w:bCs/>
          <w:color w:val="6B4F9E"/>
          <w:sz w:val="26"/>
          <w:szCs w:val="26"/>
        </w:rPr>
        <w:t xml:space="preserve">9.5 Incentius a clubs amb distribució equitativa</w:t>
      </w:r>
    </w:p>
    <w:p>
      <w:pPr>
        <w:spacing w:after="180" w:line="336"/>
        <w:jc w:val="both"/>
      </w:pPr>
      <w:r>
        <w:rPr>
          <w:rFonts w:ascii="Georgia" w:cs="Georgia" w:eastAsia="Georgia" w:hAnsi="Georgia"/>
          <w:b w:val="false"/>
          <w:bCs w:val="false"/>
          <w:i w:val="false"/>
          <w:iCs w:val="false"/>
          <w:color w:val="3A3A3A"/>
          <w:sz w:val="22"/>
          <w:szCs w:val="22"/>
        </w:rPr>
        <w:t xml:space="preserve">Incorporació de criteris d’equitat interna en barems de subvenció pública. KPI: % de clubs subvencionats amb distribució &gt;40% per a programes femenins.</w:t>
      </w:r>
    </w:p>
    <w:p>
      <w:pPr>
        <w:pStyle w:val="Heading2"/>
        <w:spacing w:before="400" w:after="180"/>
      </w:pPr>
      <w:r>
        <w:rPr>
          <w:rFonts w:ascii="Arial" w:cs="Arial" w:eastAsia="Arial" w:hAnsi="Arial"/>
          <w:b/>
          <w:bCs/>
          <w:color w:val="6B4F9E"/>
          <w:sz w:val="26"/>
          <w:szCs w:val="26"/>
        </w:rPr>
        <w:t xml:space="preserve">9.6 Fons Municipal Competitiu</w:t>
      </w:r>
    </w:p>
    <w:p>
      <w:pPr>
        <w:spacing w:after="180" w:line="336"/>
        <w:jc w:val="both"/>
      </w:pPr>
      <w:r>
        <w:rPr>
          <w:rFonts w:ascii="Georgia" w:cs="Georgia" w:eastAsia="Georgia" w:hAnsi="Georgia"/>
          <w:b w:val="false"/>
          <w:bCs w:val="false"/>
          <w:i w:val="false"/>
          <w:iCs w:val="false"/>
          <w:color w:val="3A3A3A"/>
          <w:sz w:val="22"/>
          <w:szCs w:val="22"/>
        </w:rPr>
        <w:t xml:space="preserve">El Pla Estratègic proposat als informes integrats contempla un pressupost anual de 1.700.000€ (escenari base) a 3.000.000€ (escenari d’impuls), articulat en cinc eixos: infraestructures, finançament competitiu, esdeveniments, tecnificació i comunicació.</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2888"/>
        <w:gridCol w:w="2888"/>
        <w:gridCol w:w="2888"/>
      </w:tblGrid>
      <w:tr>
        <w:tc>
          <w:tcPr>
            <w:tcW w:type="dxa" w:w="2888"/>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KPI</w:t>
            </w:r>
          </w:p>
        </w:tc>
        <w:tc>
          <w:tcPr>
            <w:tcW w:type="dxa" w:w="2888"/>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Situació actual (2026)</w:t>
            </w:r>
          </w:p>
        </w:tc>
        <w:tc>
          <w:tcPr>
            <w:tcW w:type="dxa" w:w="2888"/>
            <w:tcBorders>
              <w:top w:val="single" w:color="CCCCCC" w:sz="1"/>
              <w:left w:val="single" w:color="CCCCCC" w:sz="1"/>
              <w:bottom w:val="single" w:color="CCCCCC" w:sz="1"/>
              <w:right w:val="single" w:color="CCCCCC" w:sz="1"/>
            </w:tcBorders>
            <w:shd w:fill="2D1B4E" w:val="clear"/>
            <w:tcMar>
              <w:top w:type="dxa" w:w="60"/>
              <w:left w:type="dxa" w:w="80"/>
              <w:bottom w:type="dxa" w:w="60"/>
              <w:right w:type="dxa" w:w="80"/>
            </w:tcMar>
          </w:tcPr>
          <w:p>
            <w:pPr>
              <w:spacing w:after="0"/>
              <w:jc w:val="center"/>
            </w:pPr>
            <w:r>
              <w:rPr>
                <w:rFonts w:ascii="Arial" w:cs="Arial" w:eastAsia="Arial" w:hAnsi="Arial"/>
                <w:b/>
                <w:bCs/>
                <w:color w:val="FFFFFF"/>
                <w:sz w:val="18"/>
                <w:szCs w:val="18"/>
              </w:rPr>
              <w:t xml:space="preserve">Objectiu (2028)</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Equips BCN a LF2 femenina</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 1</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Equips BCN a LF Challenge</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2-3</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Llicències femenines BCN</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~1.800</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+25% (~2.250)</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 equips femenins BCN</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37%</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 45%</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Beques socials atorgades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~90</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300</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Pavellons amb franges prioritàries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6</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Retransmissions mensuals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0-1</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4</w:t>
            </w:r>
          </w:p>
        </w:tc>
      </w:tr>
      <w:tr>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Entrenadores formades i acreditades</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w:t>
            </w:r>
          </w:p>
        </w:tc>
        <w:tc>
          <w:tcPr>
            <w:tcW w:type="dxa" w:w="2888"/>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0"/>
            </w:pPr>
            <w:r>
              <w:rPr>
                <w:rFonts w:ascii="Georgia" w:cs="Georgia" w:eastAsia="Georgia" w:hAnsi="Georgia"/>
                <w:color w:val="3A3A3A"/>
                <w:sz w:val="18"/>
                <w:szCs w:val="18"/>
              </w:rPr>
              <w:t xml:space="preserve">30</w:t>
            </w:r>
          </w:p>
        </w:tc>
      </w:tr>
    </w:tbl>
    <w:p>
      <w:pPr>
        <w:spacing w:after="0"/>
      </w:pPr>
      <w:r>
        <w:rPr>
          <w:sz w:val="80"/>
          <w:szCs w:val="80"/>
        </w:rPr>
        <w:t xml:space="preserve"/>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Capítol 10. Conclusions</w:t>
      </w:r>
    </w:p>
    <w:p>
      <w:pPr>
        <w:pStyle w:val="Heading2"/>
        <w:spacing w:before="400" w:after="180"/>
      </w:pPr>
      <w:r>
        <w:rPr>
          <w:rFonts w:ascii="Arial" w:cs="Arial" w:eastAsia="Arial" w:hAnsi="Arial"/>
          <w:b/>
          <w:bCs/>
          <w:color w:val="6B4F9E"/>
          <w:sz w:val="26"/>
          <w:szCs w:val="26"/>
        </w:rPr>
        <w:t xml:space="preserve">10.1 Resposta a les hipòtesis</w:t>
      </w:r>
    </w:p>
    <w:p>
      <w:pPr>
        <w:spacing w:after="180" w:line="336"/>
        <w:jc w:val="both"/>
      </w:pPr>
      <w:r>
        <w:rPr>
          <w:rFonts w:ascii="Georgia" w:cs="Georgia" w:eastAsia="Georgia" w:hAnsi="Georgia"/>
          <w:b/>
          <w:bCs/>
          <w:color w:val="3A3A3A"/>
          <w:sz w:val="22"/>
          <w:szCs w:val="22"/>
        </w:rPr>
        <w:t xml:space="preserve">H1 CONFIRMADA: </w:t>
      </w:r>
      <w:r>
        <w:rPr>
          <w:rFonts w:ascii="Georgia" w:cs="Georgia" w:eastAsia="Georgia" w:hAnsi="Georgia"/>
          <w:color w:val="3A3A3A"/>
          <w:sz w:val="22"/>
          <w:szCs w:val="22"/>
        </w:rPr>
        <w:t xml:space="preserve">L’anomalia de Barcelona (taxa de conversió 0,75%, 0 equips a LF2, ràtio 10-25x inferior a Girona o la Seu) s’explica per un bucle trencat en el pipeline, no per manca de talent. La base de 362 equips és una de les més grans d’Europa.</w:t>
      </w:r>
    </w:p>
    <w:p>
      <w:pPr>
        <w:spacing w:after="180" w:line="336"/>
        <w:jc w:val="both"/>
      </w:pPr>
      <w:r>
        <w:rPr>
          <w:rFonts w:ascii="Georgia" w:cs="Georgia" w:eastAsia="Georgia" w:hAnsi="Georgia"/>
          <w:b/>
          <w:bCs/>
          <w:color w:val="3A3A3A"/>
          <w:sz w:val="22"/>
          <w:szCs w:val="22"/>
        </w:rPr>
        <w:t xml:space="preserve">H2 CONFIRMADA: </w:t>
      </w:r>
      <w:r>
        <w:rPr>
          <w:rFonts w:ascii="Georgia" w:cs="Georgia" w:eastAsia="Georgia" w:hAnsi="Georgia"/>
          <w:color w:val="3A3A3A"/>
          <w:sz w:val="22"/>
          <w:szCs w:val="22"/>
        </w:rPr>
        <w:t xml:space="preserve">La paradoxa de gènere és sistèmica: equips femenins obtenen rendiment superior amb inversió 30-60% inferior. El 100% de presidents són homes. La governança perpetua la bretxa.</w:t>
      </w:r>
    </w:p>
    <w:p>
      <w:pPr>
        <w:spacing w:after="180" w:line="336"/>
        <w:jc w:val="both"/>
      </w:pPr>
      <w:r>
        <w:rPr>
          <w:rFonts w:ascii="Georgia" w:cs="Georgia" w:eastAsia="Georgia" w:hAnsi="Georgia"/>
          <w:b/>
          <w:bCs/>
          <w:color w:val="3A3A3A"/>
          <w:sz w:val="22"/>
          <w:szCs w:val="22"/>
        </w:rPr>
        <w:t xml:space="preserve">H3 CONFIRMADA: </w:t>
      </w:r>
      <w:r>
        <w:rPr>
          <w:rFonts w:ascii="Georgia" w:cs="Georgia" w:eastAsia="Georgia" w:hAnsi="Georgia"/>
          <w:color w:val="3A3A3A"/>
          <w:sz w:val="22"/>
          <w:szCs w:val="22"/>
        </w:rPr>
        <w:t xml:space="preserve">El model autosostenible i paritari (Model Barna, 60 anys) demostra major resiliència que el model dependent (Barça CBS, col·lapsat al febrer de 2025). La paritat és un avantatge competitiu mesurable.</w:t>
      </w:r>
    </w:p>
    <w:p>
      <w:pPr>
        <w:spacing w:after="180" w:line="336"/>
        <w:jc w:val="both"/>
      </w:pPr>
      <w:r>
        <w:rPr>
          <w:rFonts w:ascii="Georgia" w:cs="Georgia" w:eastAsia="Georgia" w:hAnsi="Georgia"/>
          <w:b/>
          <w:bCs/>
          <w:color w:val="3A3A3A"/>
          <w:sz w:val="22"/>
          <w:szCs w:val="22"/>
        </w:rPr>
        <w:t xml:space="preserve">H4 CONFIRMADA per dades nacionals: </w:t>
      </w:r>
      <w:r>
        <w:rPr>
          <w:rFonts w:ascii="Georgia" w:cs="Georgia" w:eastAsia="Georgia" w:hAnsi="Georgia"/>
          <w:color w:val="3A3A3A"/>
          <w:sz w:val="22"/>
          <w:szCs w:val="22"/>
        </w:rPr>
        <w:t xml:space="preserve">La bretxa 36,2% jugadores → 24,1% entrenadores en formació → 9% nivell superior documenta el coll d’ampolla. La regularització del talent actiu (65,5% de staff femení al cas Barna) és la intervenció de major impacte.</w:t>
      </w:r>
    </w:p>
    <w:p>
      <w:pPr>
        <w:spacing w:after="180" w:line="336"/>
        <w:jc w:val="both"/>
      </w:pPr>
      <w:r>
        <w:rPr>
          <w:rFonts w:ascii="Georgia" w:cs="Georgia" w:eastAsia="Georgia" w:hAnsi="Georgia"/>
          <w:b/>
          <w:bCs/>
          <w:color w:val="3A3A3A"/>
          <w:sz w:val="22"/>
          <w:szCs w:val="22"/>
        </w:rPr>
        <w:t xml:space="preserve">H5 SUSTENTADA per evidència empírica: </w:t>
      </w:r>
      <w:r>
        <w:rPr>
          <w:rFonts w:ascii="Georgia" w:cs="Georgia" w:eastAsia="Georgia" w:hAnsi="Georgia"/>
          <w:color w:val="3A3A3A"/>
          <w:sz w:val="22"/>
          <w:szCs w:val="22"/>
        </w:rPr>
        <w:t xml:space="preserve">La concentració geogràfica de les entrenadores del CB Grup Barna al Clot i barris limítrofs és consistent amb la teoria de l’entrenament de proximitat. Es recomana validació quantitativa mitjançant anàlisi GIS.</w:t>
      </w:r>
    </w:p>
    <w:p>
      <w:pPr>
        <w:pStyle w:val="Heading2"/>
        <w:spacing w:before="400" w:after="180"/>
      </w:pPr>
      <w:r>
        <w:rPr>
          <w:rFonts w:ascii="Arial" w:cs="Arial" w:eastAsia="Arial" w:hAnsi="Arial"/>
          <w:b/>
          <w:bCs/>
          <w:color w:val="6B4F9E"/>
          <w:sz w:val="26"/>
          <w:szCs w:val="26"/>
        </w:rPr>
        <w:t xml:space="preserve">10.2 Tesi conclusiva</w:t>
      </w:r>
    </w:p>
    <w:p>
      <w:pPr>
        <w:spacing w:after="180" w:line="336"/>
        <w:jc w:val="both"/>
      </w:pPr>
      <w:r>
        <w:rPr>
          <w:rFonts w:ascii="Georgia" w:cs="Georgia" w:eastAsia="Georgia" w:hAnsi="Georgia"/>
          <w:b w:val="false"/>
          <w:bCs w:val="false"/>
          <w:i w:val="false"/>
          <w:iCs w:val="false"/>
          <w:color w:val="3A3A3A"/>
          <w:sz w:val="22"/>
          <w:szCs w:val="22"/>
        </w:rPr>
        <w:t xml:space="preserve">El bàsquetbol femení a Barcelona no té un problema de talent. Té un problema d’arquitectura. Les jugadores existeixen (134 equips formatius). Les entrenadores existeixen (38 en un sol club). La comunitat existeix (53,7% d’audiència femenina). La infraestructura existeix (40+ pavellons municipals). El que falta és un sistema que connecti aquestes peces de forma deliberada, coherent i sostinguda en el temps.</w:t>
      </w:r>
    </w:p>
    <w:p>
      <w:pPr>
        <w:spacing w:after="180" w:line="336"/>
        <w:ind w:firstLine="480"/>
        <w:jc w:val="both"/>
      </w:pPr>
      <w:r>
        <w:rPr>
          <w:rFonts w:ascii="Georgia" w:cs="Georgia" w:eastAsia="Georgia" w:hAnsi="Georgia"/>
          <w:b w:val="false"/>
          <w:bCs w:val="false"/>
          <w:i w:val="false"/>
          <w:iCs w:val="false"/>
          <w:color w:val="3A3A3A"/>
          <w:sz w:val="22"/>
          <w:szCs w:val="22"/>
        </w:rPr>
        <w:t xml:space="preserve">Barcelona no pot continuar sent espectadora del seu propi declivi. Les dades són contundents: una taxa de conversió del 0,75%, 0 equips a LF2, una fuga de talent sistemàtica, una governança 100% masculina i una bretxa de gènere que es reprodueix cada temporada. Aquest escenari no és fruit de l’atzar sinó de dècades de desatenció estructural. Les excuses s’han esgotat. No és un problema de recursos, ni d’instal·lacions, ni de talent. És un problema de prioritat política.</w:t>
      </w:r>
    </w:p>
    <w:tbl>
      <w:tblPr>
        <w:tblW w:type="dxa" w:w="8666"/>
        <w:tblBorders>
          <w:top w:val="single" w:color="auto" w:sz="4"/>
          <w:left w:val="single" w:color="auto" w:sz="4"/>
          <w:bottom w:val="single" w:color="auto" w:sz="4"/>
          <w:right w:val="single" w:color="auto" w:sz="4"/>
          <w:insideH w:val="single" w:color="auto" w:sz="4"/>
          <w:insideV w:val="single" w:color="auto" w:sz="4"/>
        </w:tblBorders>
      </w:tblPr>
      <w:tblGrid>
        <w:gridCol w:w="180"/>
        <w:gridCol w:w="8486"/>
      </w:tblGrid>
      <w:tr>
        <w:tc>
          <w:tcPr>
            <w:tcW w:type="dxa" w:w="180"/>
            <w:tcBorders>
              <w:top w:val="none" w:sz="0"/>
              <w:left w:val="none" w:sz="0"/>
              <w:bottom w:val="none" w:sz="0"/>
              <w:right w:val="none" w:sz="0"/>
            </w:tcBorders>
            <w:shd w:fill="6B4F9E" w:val="clear"/>
          </w:tcPr>
          <w:p>
            <w:r>
              <w:t xml:space="preserve"/>
            </w:r>
          </w:p>
        </w:tc>
        <w:tc>
          <w:tcPr>
            <w:tcW w:type="dxa" w:w="8486"/>
            <w:tcBorders>
              <w:top w:val="none" w:sz="0"/>
              <w:left w:val="none" w:sz="0"/>
              <w:bottom w:val="none" w:sz="0"/>
              <w:right w:val="none" w:sz="0"/>
            </w:tcBorders>
            <w:shd w:fill="F3EFF8" w:val="clear"/>
            <w:tcMar>
              <w:top w:type="dxa" w:w="120"/>
              <w:left w:type="dxa" w:w="200"/>
              <w:bottom w:type="dxa" w:w="120"/>
              <w:right w:type="dxa" w:w="200"/>
            </w:tcMar>
          </w:tcPr>
          <w:p>
            <w:pPr>
              <w:spacing w:after="0" w:line="320"/>
              <w:jc w:val="both"/>
            </w:pPr>
            <w:r>
              <w:rPr>
                <w:rFonts w:ascii="Georgia" w:cs="Georgia" w:eastAsia="Georgia" w:hAnsi="Georgia"/>
                <w:i/>
                <w:iCs/>
                <w:color w:val="2D1B4E"/>
                <w:sz w:val="21"/>
                <w:szCs w:val="21"/>
              </w:rPr>
              <w:t xml:space="preserve">60 anys. No és casualitat. És mètode. Tres pilars. Una sola lògica: invertir, formar lideratge, deixar que la comunitat respongui. El 8M no és un dia al nostre club. És la prova que el mètode funciona. #ElMetodeBarna #somClot #IWD2026</w:t>
            </w:r>
          </w:p>
        </w:tc>
      </w:tr>
    </w:tbl>
    <w:p>
      <w:pPr>
        <w:spacing w:after="0"/>
      </w:pPr>
      <w:r>
        <w:rPr>
          <w:sz w:val="80"/>
          <w:szCs w:val="80"/>
        </w:rPr>
        <w:t xml:space="preserve"/>
      </w:r>
    </w:p>
    <w:p>
      <w:pPr>
        <w:pStyle w:val="Heading2"/>
        <w:spacing w:before="400" w:after="180"/>
      </w:pPr>
      <w:r>
        <w:rPr>
          <w:rFonts w:ascii="Arial" w:cs="Arial" w:eastAsia="Arial" w:hAnsi="Arial"/>
          <w:b/>
          <w:bCs/>
          <w:color w:val="6B4F9E"/>
          <w:sz w:val="26"/>
          <w:szCs w:val="26"/>
        </w:rPr>
        <w:t xml:space="preserve">10.3 Línies futures d’investigació</w:t>
      </w:r>
    </w:p>
    <w:p>
      <w:pPr>
        <w:spacing w:after="180" w:line="336"/>
        <w:jc w:val="both"/>
      </w:pPr>
      <w:r>
        <w:rPr>
          <w:rFonts w:ascii="Georgia" w:cs="Georgia" w:eastAsia="Georgia" w:hAnsi="Georgia"/>
          <w:b/>
          <w:bCs/>
          <w:color w:val="3A3A3A"/>
          <w:sz w:val="22"/>
          <w:szCs w:val="22"/>
        </w:rPr>
        <w:t xml:space="preserve">LF1. </w:t>
      </w:r>
      <w:r>
        <w:rPr>
          <w:rFonts w:ascii="Georgia" w:cs="Georgia" w:eastAsia="Georgia" w:hAnsi="Georgia"/>
          <w:color w:val="3A3A3A"/>
          <w:sz w:val="22"/>
          <w:szCs w:val="22"/>
        </w:rPr>
        <w:t xml:space="preserve">Validació GIS de la teoria de l’entrenament de proximitat: distribució geogràfica de domicilis d’entrenadores correlacionada amb taxes de retenció.</w:t>
      </w:r>
    </w:p>
    <w:p>
      <w:pPr>
        <w:spacing w:after="180" w:line="336"/>
        <w:jc w:val="both"/>
      </w:pPr>
      <w:r>
        <w:rPr>
          <w:rFonts w:ascii="Georgia" w:cs="Georgia" w:eastAsia="Georgia" w:hAnsi="Georgia"/>
          <w:b/>
          <w:bCs/>
          <w:color w:val="3A3A3A"/>
          <w:sz w:val="22"/>
          <w:szCs w:val="22"/>
        </w:rPr>
        <w:t xml:space="preserve">LF2. </w:t>
      </w:r>
      <w:r>
        <w:rPr>
          <w:rFonts w:ascii="Georgia" w:cs="Georgia" w:eastAsia="Georgia" w:hAnsi="Georgia"/>
          <w:color w:val="3A3A3A"/>
          <w:sz w:val="22"/>
          <w:szCs w:val="22"/>
        </w:rPr>
        <w:t xml:space="preserve">Construcció i validació de l’indicador de PIB esportiu local aplicat a barris de Barcelona.</w:t>
      </w:r>
    </w:p>
    <w:p>
      <w:pPr>
        <w:spacing w:after="180" w:line="336"/>
        <w:jc w:val="both"/>
      </w:pPr>
      <w:r>
        <w:rPr>
          <w:rFonts w:ascii="Georgia" w:cs="Georgia" w:eastAsia="Georgia" w:hAnsi="Georgia"/>
          <w:b/>
          <w:bCs/>
          <w:color w:val="3A3A3A"/>
          <w:sz w:val="22"/>
          <w:szCs w:val="22"/>
        </w:rPr>
        <w:t xml:space="preserve">LF3. </w:t>
      </w:r>
      <w:r>
        <w:rPr>
          <w:rFonts w:ascii="Georgia" w:cs="Georgia" w:eastAsia="Georgia" w:hAnsi="Georgia"/>
          <w:color w:val="3A3A3A"/>
          <w:sz w:val="22"/>
          <w:szCs w:val="22"/>
        </w:rPr>
        <w:t xml:space="preserve">Estudi longitudinal de la corba de col·lapse transicional (abandonament 14-17 anys) amb seguiment de cohorts durant cinc temporades.</w:t>
      </w:r>
    </w:p>
    <w:p>
      <w:pPr>
        <w:spacing w:after="180" w:line="336"/>
        <w:jc w:val="both"/>
      </w:pPr>
      <w:r>
        <w:rPr>
          <w:rFonts w:ascii="Georgia" w:cs="Georgia" w:eastAsia="Georgia" w:hAnsi="Georgia"/>
          <w:b/>
          <w:bCs/>
          <w:color w:val="3A3A3A"/>
          <w:sz w:val="22"/>
          <w:szCs w:val="22"/>
        </w:rPr>
        <w:t xml:space="preserve">LF4. </w:t>
      </w:r>
      <w:r>
        <w:rPr>
          <w:rFonts w:ascii="Georgia" w:cs="Georgia" w:eastAsia="Georgia" w:hAnsi="Georgia"/>
          <w:color w:val="3A3A3A"/>
          <w:sz w:val="22"/>
          <w:szCs w:val="22"/>
        </w:rPr>
        <w:t xml:space="preserve">Auditoria de distribució d’hores de pista per gènere a pavellons municipals de Barcelona.</w:t>
      </w:r>
    </w:p>
    <w:p>
      <w:pPr>
        <w:spacing w:after="180" w:line="336"/>
        <w:jc w:val="both"/>
      </w:pPr>
      <w:r>
        <w:rPr>
          <w:rFonts w:ascii="Georgia" w:cs="Georgia" w:eastAsia="Georgia" w:hAnsi="Georgia"/>
          <w:b/>
          <w:bCs/>
          <w:color w:val="3A3A3A"/>
          <w:sz w:val="22"/>
          <w:szCs w:val="22"/>
        </w:rPr>
        <w:t xml:space="preserve">LF5. </w:t>
      </w:r>
      <w:r>
        <w:rPr>
          <w:rFonts w:ascii="Georgia" w:cs="Georgia" w:eastAsia="Georgia" w:hAnsi="Georgia"/>
          <w:color w:val="3A3A3A"/>
          <w:sz w:val="22"/>
          <w:szCs w:val="22"/>
        </w:rPr>
        <w:t xml:space="preserve">Avaluació pilot del Pla de Regularització Nivell 0 al Districte de Sant Martí.</w:t>
      </w:r>
    </w:p>
    <w:p>
      <w:pPr>
        <w:spacing w:after="180" w:line="336"/>
        <w:jc w:val="both"/>
      </w:pPr>
      <w:r>
        <w:rPr>
          <w:rFonts w:ascii="Georgia" w:cs="Georgia" w:eastAsia="Georgia" w:hAnsi="Georgia"/>
          <w:b/>
          <w:bCs/>
          <w:color w:val="3A3A3A"/>
          <w:sz w:val="22"/>
          <w:szCs w:val="22"/>
        </w:rPr>
        <w:t xml:space="preserve">LF6. </w:t>
      </w:r>
      <w:r>
        <w:rPr>
          <w:rFonts w:ascii="Georgia" w:cs="Georgia" w:eastAsia="Georgia" w:hAnsi="Georgia"/>
          <w:color w:val="3A3A3A"/>
          <w:sz w:val="22"/>
          <w:szCs w:val="22"/>
        </w:rPr>
        <w:t xml:space="preserve">Estudi comparatiu internacional de polítiques d’igualtat en el bàsquetbol de base: models de País Basc, Girona, WNBA.</w:t>
      </w:r>
    </w:p>
    <w:p>
      <w:pPr>
        <w:spacing w:after="180" w:line="336"/>
        <w:jc w:val="both"/>
      </w:pPr>
      <w:r>
        <w:rPr>
          <w:rFonts w:ascii="Georgia" w:cs="Georgia" w:eastAsia="Georgia" w:hAnsi="Georgia"/>
          <w:b/>
          <w:bCs/>
          <w:color w:val="3A3A3A"/>
          <w:sz w:val="22"/>
          <w:szCs w:val="22"/>
        </w:rPr>
        <w:t xml:space="preserve">LF7. </w:t>
      </w:r>
      <w:r>
        <w:rPr>
          <w:rFonts w:ascii="Georgia" w:cs="Georgia" w:eastAsia="Georgia" w:hAnsi="Georgia"/>
          <w:color w:val="3A3A3A"/>
          <w:sz w:val="22"/>
          <w:szCs w:val="22"/>
        </w:rPr>
        <w:t xml:space="preserve">Anàlisi de l’impacte de la salut mental, la pressió autoexigent i l’ús de pantalles en la retenció d’adolescents.</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Referències Bibliogràfiques</w:t>
      </w:r>
    </w:p>
    <w:p>
      <w:pPr>
        <w:spacing w:after="120" w:line="300"/>
        <w:ind w:left="480" w:hanging="480"/>
      </w:pPr>
      <w:r>
        <w:rPr>
          <w:rFonts w:ascii="Georgia" w:cs="Georgia" w:eastAsia="Georgia" w:hAnsi="Georgia"/>
          <w:color w:val="3A3A3A"/>
          <w:sz w:val="20"/>
          <w:szCs w:val="20"/>
        </w:rPr>
        <w:t xml:space="preserve">Ajuntament de Barcelona (2024). Informe de l’esport a Barcelona 2023. Institut Barcelona Esports.</w:t>
      </w:r>
    </w:p>
    <w:p>
      <w:pPr>
        <w:spacing w:after="120" w:line="300"/>
        <w:ind w:left="480" w:hanging="480"/>
      </w:pPr>
      <w:r>
        <w:rPr>
          <w:rFonts w:ascii="Georgia" w:cs="Georgia" w:eastAsia="Georgia" w:hAnsi="Georgia"/>
          <w:color w:val="3A3A3A"/>
          <w:sz w:val="20"/>
          <w:szCs w:val="20"/>
        </w:rPr>
        <w:t xml:space="preserve">ARA (2023). «Desigualdad: el deporte catalán busca mujeres directivas». Consultat a es.ara.cat.</w:t>
      </w:r>
    </w:p>
    <w:p>
      <w:pPr>
        <w:spacing w:after="120" w:line="300"/>
        <w:ind w:left="480" w:hanging="480"/>
      </w:pPr>
      <w:r>
        <w:rPr>
          <w:rFonts w:ascii="Georgia" w:cs="Georgia" w:eastAsia="Georgia" w:hAnsi="Georgia"/>
          <w:color w:val="3A3A3A"/>
          <w:sz w:val="20"/>
          <w:szCs w:val="20"/>
        </w:rPr>
        <w:t xml:space="preserve">Basso, J.C. i Suzuki, W.A. (2016). The Effects of Acute Exercise on Mood, Cognition, Neurophysiology, and Neurochemical Pathways. Brain Plasticity, 2(2).</w:t>
      </w:r>
    </w:p>
    <w:p>
      <w:pPr>
        <w:spacing w:after="120" w:line="300"/>
        <w:ind w:left="480" w:hanging="480"/>
      </w:pPr>
      <w:r>
        <w:rPr>
          <w:rFonts w:ascii="Georgia" w:cs="Georgia" w:eastAsia="Georgia" w:hAnsi="Georgia"/>
          <w:color w:val="3A3A3A"/>
          <w:sz w:val="20"/>
          <w:szCs w:val="20"/>
        </w:rPr>
        <w:t xml:space="preserve">Basterfield, L. et al. (2016). Longitudinal study of physical activity and sedentary behaviour in children. Pediatrics Research.</w:t>
      </w:r>
    </w:p>
    <w:p>
      <w:pPr>
        <w:spacing w:after="120" w:line="300"/>
        <w:ind w:left="480" w:hanging="480"/>
      </w:pPr>
      <w:r>
        <w:rPr>
          <w:rFonts w:ascii="Georgia" w:cs="Georgia" w:eastAsia="Georgia" w:hAnsi="Georgia"/>
          <w:color w:val="3A3A3A"/>
          <w:sz w:val="20"/>
          <w:szCs w:val="20"/>
        </w:rPr>
        <w:t xml:space="preserve">Bertalanffy, L. von (1968). General System Theory. George Braziller.</w:t>
      </w:r>
    </w:p>
    <w:p>
      <w:pPr>
        <w:spacing w:after="120" w:line="300"/>
        <w:ind w:left="480" w:hanging="480"/>
      </w:pPr>
      <w:r>
        <w:rPr>
          <w:rFonts w:ascii="Georgia" w:cs="Georgia" w:eastAsia="Georgia" w:hAnsi="Georgia"/>
          <w:color w:val="3A3A3A"/>
          <w:sz w:val="20"/>
          <w:szCs w:val="20"/>
        </w:rPr>
        <w:t xml:space="preserve">Bidzan-Bluma, I. i Lipowska, M. (2018). Physical activity and cognitive functioning of children. Int. J. Environmental Research.</w:t>
      </w:r>
    </w:p>
    <w:p>
      <w:pPr>
        <w:spacing w:after="120" w:line="300"/>
        <w:ind w:left="480" w:hanging="480"/>
      </w:pPr>
      <w:r>
        <w:rPr>
          <w:rFonts w:ascii="Georgia" w:cs="Georgia" w:eastAsia="Georgia" w:hAnsi="Georgia"/>
          <w:color w:val="3A3A3A"/>
          <w:sz w:val="20"/>
          <w:szCs w:val="20"/>
        </w:rPr>
        <w:t xml:space="preserve">Bourdieu, P. (1986). The forms of capital. En Handbook of Theory and Research for the Sociology of Education. Greenwood.</w:t>
      </w:r>
    </w:p>
    <w:p>
      <w:pPr>
        <w:spacing w:after="120" w:line="300"/>
        <w:ind w:left="480" w:hanging="480"/>
      </w:pPr>
      <w:r>
        <w:rPr>
          <w:rFonts w:ascii="Georgia" w:cs="Georgia" w:eastAsia="Georgia" w:hAnsi="Georgia"/>
          <w:color w:val="3A3A3A"/>
          <w:sz w:val="20"/>
          <w:szCs w:val="20"/>
        </w:rPr>
        <w:t xml:space="preserve">CB Grup Barna (2026). Dossier 8M: Talent Sense Reconèixer. Proposta a la FCBQ.</w:t>
      </w:r>
    </w:p>
    <w:p>
      <w:pPr>
        <w:spacing w:after="120" w:line="300"/>
        <w:ind w:left="480" w:hanging="480"/>
      </w:pPr>
      <w:r>
        <w:rPr>
          <w:rFonts w:ascii="Georgia" w:cs="Georgia" w:eastAsia="Georgia" w:hAnsi="Georgia"/>
          <w:color w:val="3A3A3A"/>
          <w:sz w:val="20"/>
          <w:szCs w:val="20"/>
        </w:rPr>
        <w:t xml:space="preserve">CB Grup Barna (2026). El Mètode Barna: Memòria Justificativa.</w:t>
      </w:r>
    </w:p>
    <w:p>
      <w:pPr>
        <w:spacing w:after="120" w:line="300"/>
        <w:ind w:left="480" w:hanging="480"/>
      </w:pPr>
      <w:r>
        <w:rPr>
          <w:rFonts w:ascii="Georgia" w:cs="Georgia" w:eastAsia="Georgia" w:hAnsi="Georgia"/>
          <w:color w:val="3A3A3A"/>
          <w:sz w:val="20"/>
          <w:szCs w:val="20"/>
        </w:rPr>
        <w:t xml:space="preserve">CB Grup Barna i Time Chamber (2026). Dossier 3x3 Westfield Glòries.</w:t>
      </w:r>
    </w:p>
    <w:p>
      <w:pPr>
        <w:spacing w:after="120" w:line="300"/>
        <w:ind w:left="480" w:hanging="480"/>
      </w:pPr>
      <w:r>
        <w:rPr>
          <w:rFonts w:ascii="Georgia" w:cs="Georgia" w:eastAsia="Georgia" w:hAnsi="Georgia"/>
          <w:color w:val="3A3A3A"/>
          <w:sz w:val="20"/>
          <w:szCs w:val="20"/>
        </w:rPr>
        <w:t xml:space="preserve">Chang, Y.K. et al. (2012). The Effect of Acute Exercise on Cognitive Performance: A Meta-Analysis. Brain Research.</w:t>
      </w:r>
    </w:p>
    <w:p>
      <w:pPr>
        <w:spacing w:after="120" w:line="300"/>
        <w:ind w:left="480" w:hanging="480"/>
      </w:pPr>
      <w:r>
        <w:rPr>
          <w:rFonts w:ascii="Georgia" w:cs="Georgia" w:eastAsia="Georgia" w:hAnsi="Georgia"/>
          <w:color w:val="3A3A3A"/>
          <w:sz w:val="20"/>
          <w:szCs w:val="20"/>
        </w:rPr>
        <w:t xml:space="preserve">Consejo Superior de Deportes (2024). Anuario de Estadísticas Deportivas.</w:t>
      </w:r>
    </w:p>
    <w:p>
      <w:pPr>
        <w:spacing w:after="120" w:line="300"/>
        <w:ind w:left="480" w:hanging="480"/>
      </w:pPr>
      <w:r>
        <w:rPr>
          <w:rFonts w:ascii="Georgia" w:cs="Georgia" w:eastAsia="Georgia" w:hAnsi="Georgia"/>
          <w:color w:val="3A3A3A"/>
          <w:sz w:val="20"/>
          <w:szCs w:val="20"/>
        </w:rPr>
        <w:t xml:space="preserve">Crane, J. i Temple, V. (2015). A systematic review of dropout from organized sport. European Physical Education Review, 21(1).</w:t>
      </w:r>
    </w:p>
    <w:p>
      <w:pPr>
        <w:spacing w:after="120" w:line="300"/>
        <w:ind w:left="480" w:hanging="480"/>
      </w:pPr>
      <w:r>
        <w:rPr>
          <w:rFonts w:ascii="Georgia" w:cs="Georgia" w:eastAsia="Georgia" w:hAnsi="Georgia"/>
          <w:color w:val="3A3A3A"/>
          <w:sz w:val="20"/>
          <w:szCs w:val="20"/>
        </w:rPr>
        <w:t xml:space="preserve">Federació Catalana de Bàsquetbol (2026). Dades públiques de competicions i clubs.</w:t>
      </w:r>
    </w:p>
    <w:p>
      <w:pPr>
        <w:spacing w:after="120" w:line="300"/>
        <w:ind w:left="480" w:hanging="480"/>
      </w:pPr>
      <w:r>
        <w:rPr>
          <w:rFonts w:ascii="Georgia" w:cs="Georgia" w:eastAsia="Georgia" w:hAnsi="Georgia"/>
          <w:color w:val="3A3A3A"/>
          <w:sz w:val="20"/>
          <w:szCs w:val="20"/>
        </w:rPr>
        <w:t xml:space="preserve">Federación Española de Baloncesto (2025). Dades de llicències 2024: més de 440.000.</w:t>
      </w:r>
    </w:p>
    <w:p>
      <w:pPr>
        <w:spacing w:after="120" w:line="300"/>
        <w:ind w:left="480" w:hanging="480"/>
      </w:pPr>
      <w:r>
        <w:rPr>
          <w:rFonts w:ascii="Georgia" w:cs="Georgia" w:eastAsia="Georgia" w:hAnsi="Georgia"/>
          <w:color w:val="3A3A3A"/>
          <w:sz w:val="20"/>
          <w:szCs w:val="20"/>
        </w:rPr>
        <w:t xml:space="preserve">Frontiers in Public Health (2023). Organized sport as predictor of screen time reduction.</w:t>
      </w:r>
    </w:p>
    <w:p>
      <w:pPr>
        <w:spacing w:after="120" w:line="300"/>
        <w:ind w:left="480" w:hanging="480"/>
      </w:pPr>
      <w:r>
        <w:rPr>
          <w:rFonts w:ascii="Georgia" w:cs="Georgia" w:eastAsia="Georgia" w:hAnsi="Georgia"/>
          <w:color w:val="3A3A3A"/>
          <w:sz w:val="20"/>
          <w:szCs w:val="20"/>
        </w:rPr>
        <w:t xml:space="preserve">Hargreaves, J. (1994). Sporting Females. Routledge.</w:t>
      </w:r>
    </w:p>
    <w:p>
      <w:pPr>
        <w:spacing w:after="120" w:line="300"/>
        <w:ind w:left="480" w:hanging="480"/>
      </w:pPr>
      <w:r>
        <w:rPr>
          <w:rFonts w:ascii="Georgia" w:cs="Georgia" w:eastAsia="Georgia" w:hAnsi="Georgia"/>
          <w:color w:val="3A3A3A"/>
          <w:sz w:val="20"/>
          <w:szCs w:val="20"/>
        </w:rPr>
        <w:t xml:space="preserve">Hopkins, W.G. et al. (2022). Self-confidence and sport dropout in female adolescents.</w:t>
      </w:r>
    </w:p>
    <w:p>
      <w:pPr>
        <w:spacing w:after="120" w:line="300"/>
        <w:ind w:left="480" w:hanging="480"/>
      </w:pPr>
      <w:r>
        <w:rPr>
          <w:rFonts w:ascii="Georgia" w:cs="Georgia" w:eastAsia="Georgia" w:hAnsi="Georgia"/>
          <w:color w:val="3A3A3A"/>
          <w:sz w:val="20"/>
          <w:szCs w:val="20"/>
        </w:rPr>
        <w:t xml:space="preserve">Kimm, S.Y.S. et al. (2002). Decline in Physical Activity in Black Girls and White Girls during Adolescence. NEJM, 347(10).</w:t>
      </w:r>
    </w:p>
    <w:p>
      <w:pPr>
        <w:spacing w:after="120" w:line="300"/>
        <w:ind w:left="480" w:hanging="480"/>
      </w:pPr>
      <w:r>
        <w:rPr>
          <w:rFonts w:ascii="Georgia" w:cs="Georgia" w:eastAsia="Georgia" w:hAnsi="Georgia"/>
          <w:color w:val="3A3A3A"/>
          <w:sz w:val="20"/>
          <w:szCs w:val="20"/>
        </w:rPr>
        <w:t xml:space="preserve">LaVoi, N.M. i Dutove, J.K. (2012). Barriers and supports for female coaches. Sports Coaching Review, 1(1).</w:t>
      </w:r>
    </w:p>
    <w:p>
      <w:pPr>
        <w:spacing w:after="120" w:line="300"/>
        <w:ind w:left="480" w:hanging="480"/>
      </w:pPr>
      <w:r>
        <w:rPr>
          <w:rFonts w:ascii="Georgia" w:cs="Georgia" w:eastAsia="Georgia" w:hAnsi="Georgia"/>
          <w:color w:val="3A3A3A"/>
          <w:sz w:val="20"/>
          <w:szCs w:val="20"/>
        </w:rPr>
        <w:t xml:space="preserve">Norman, L. (2010). Feeling second best: Elite women coaches’ experiences. Sociology of Sport Journal, 27(1).</w:t>
      </w:r>
    </w:p>
    <w:p>
      <w:pPr>
        <w:spacing w:after="120" w:line="300"/>
        <w:ind w:left="480" w:hanging="480"/>
      </w:pPr>
      <w:r>
        <w:rPr>
          <w:rFonts w:ascii="Georgia" w:cs="Georgia" w:eastAsia="Georgia" w:hAnsi="Georgia"/>
          <w:color w:val="3A3A3A"/>
          <w:sz w:val="20"/>
          <w:szCs w:val="20"/>
        </w:rPr>
        <w:t xml:space="preserve">Pfister, G. (2010). Women in sport: Gender relations and future perspectives. Sport in Society, 13(2).</w:t>
      </w:r>
    </w:p>
    <w:p>
      <w:pPr>
        <w:spacing w:after="120" w:line="300"/>
        <w:ind w:left="480" w:hanging="480"/>
      </w:pPr>
      <w:r>
        <w:rPr>
          <w:rFonts w:ascii="Georgia" w:cs="Georgia" w:eastAsia="Georgia" w:hAnsi="Georgia"/>
          <w:color w:val="3A3A3A"/>
          <w:sz w:val="20"/>
          <w:szCs w:val="20"/>
        </w:rPr>
        <w:t xml:space="preserve">Putnam, R.D. (2000). Bowling Alone. Simon &amp; Schuster.</w:t>
      </w:r>
    </w:p>
    <w:p>
      <w:pPr>
        <w:spacing w:after="120" w:line="300"/>
        <w:ind w:left="480" w:hanging="480"/>
      </w:pPr>
      <w:r>
        <w:rPr>
          <w:rFonts w:ascii="Georgia" w:cs="Georgia" w:eastAsia="Georgia" w:hAnsi="Georgia"/>
          <w:color w:val="3A3A3A"/>
          <w:sz w:val="20"/>
          <w:szCs w:val="20"/>
        </w:rPr>
        <w:t xml:space="preserve">Senge, P.M. (1990). The Fifth Discipline. Doubleday.</w:t>
      </w:r>
    </w:p>
    <w:p>
      <w:pPr>
        <w:spacing w:after="120" w:line="300"/>
        <w:ind w:left="480" w:hanging="480"/>
      </w:pPr>
      <w:r>
        <w:rPr>
          <w:rFonts w:ascii="Georgia" w:cs="Georgia" w:eastAsia="Georgia" w:hAnsi="Georgia"/>
          <w:color w:val="3A3A3A"/>
          <w:sz w:val="20"/>
          <w:szCs w:val="20"/>
        </w:rPr>
        <w:t xml:space="preserve">Singh, A. et al. (2018). Physical activity interventions and academic achievement. International Journal of Behavioral Nutrition.</w:t>
      </w:r>
    </w:p>
    <w:p>
      <w:pPr>
        <w:spacing w:after="120" w:line="300"/>
        <w:ind w:left="480" w:hanging="480"/>
      </w:pPr>
      <w:r>
        <w:rPr>
          <w:rFonts w:ascii="Georgia" w:cs="Georgia" w:eastAsia="Georgia" w:hAnsi="Georgia"/>
          <w:color w:val="3A3A3A"/>
          <w:sz w:val="20"/>
          <w:szCs w:val="20"/>
        </w:rPr>
        <w:t xml:space="preserve">SPORT (2025). «Otro golpe a las secciones: desaparece el Barça CBS».</w:t>
      </w:r>
    </w:p>
    <w:p>
      <w:pPr>
        <w:spacing w:after="120" w:line="300"/>
        <w:ind w:left="480" w:hanging="480"/>
      </w:pPr>
      <w:r>
        <w:rPr>
          <w:rFonts w:ascii="Georgia" w:cs="Georgia" w:eastAsia="Georgia" w:hAnsi="Georgia"/>
          <w:color w:val="3A3A3A"/>
          <w:sz w:val="20"/>
          <w:szCs w:val="20"/>
        </w:rPr>
        <w:t xml:space="preserve">TOT Barcelona (2026). «La saturación de las instalaciones deportivas mengua el potencial de los clubes».</w:t>
      </w:r>
    </w:p>
    <w:p>
      <w:pPr>
        <w:spacing w:after="120" w:line="300"/>
        <w:ind w:left="480" w:hanging="480"/>
      </w:pPr>
      <w:r>
        <w:rPr>
          <w:rFonts w:ascii="Georgia" w:cs="Georgia" w:eastAsia="Georgia" w:hAnsi="Georgia"/>
          <w:color w:val="3A3A3A"/>
          <w:sz w:val="20"/>
          <w:szCs w:val="20"/>
        </w:rPr>
        <w:t xml:space="preserve">Weinberg, R. et al. (2000). Motivation for youth participation in sport. Int. Journal of Sport Psychology.</w:t>
      </w:r>
    </w:p>
    <w:p>
      <w:pPr>
        <w:spacing w:after="120" w:line="300"/>
        <w:ind w:left="480" w:hanging="480"/>
      </w:pPr>
      <w:r>
        <w:rPr>
          <w:rFonts w:ascii="Georgia" w:cs="Georgia" w:eastAsia="Georgia" w:hAnsi="Georgia"/>
          <w:color w:val="3A3A3A"/>
          <w:sz w:val="20"/>
          <w:szCs w:val="20"/>
        </w:rPr>
        <w:t xml:space="preserve">Yin, R.K. (2018). Case Study Research and Applications (6th ed.). SAGE.</w:t>
      </w:r>
    </w:p>
    <w:p>
      <w:r>
        <w:br w:type="page"/>
      </w:r>
    </w:p>
    <w:p>
      <w:pPr>
        <w:pStyle w:val="Heading1"/>
        <w:pBdr>
          <w:bottom w:val="single" w:color="B49ADB" w:sz="2" w:space="8"/>
        </w:pBdr>
        <w:spacing w:before="600" w:after="240"/>
      </w:pPr>
      <w:r>
        <w:rPr>
          <w:rFonts w:ascii="Arial" w:cs="Arial" w:eastAsia="Arial" w:hAnsi="Arial"/>
          <w:b/>
          <w:bCs/>
          <w:color w:val="2D1B4E"/>
          <w:sz w:val="30"/>
          <w:szCs w:val="30"/>
        </w:rPr>
        <w:t xml:space="preserve">Annex Documental: Context 8M i Campanya «El Mètode Barna»</w:t>
      </w:r>
    </w:p>
    <w:p>
      <w:pPr>
        <w:spacing w:after="180" w:line="336"/>
        <w:jc w:val="both"/>
      </w:pPr>
      <w:r>
        <w:rPr>
          <w:rFonts w:ascii="Georgia" w:cs="Georgia" w:eastAsia="Georgia" w:hAnsi="Georgia"/>
          <w:b w:val="false"/>
          <w:bCs w:val="false"/>
          <w:i/>
          <w:iCs/>
          <w:color w:val="888888"/>
          <w:sz w:val="22"/>
          <w:szCs w:val="22"/>
        </w:rPr>
        <w:t xml:space="preserve">Aquest annex recull el marc comunicatiu associat al Dia Internacional de la Dona, contextualitzant l’estudi sense alterar el seu caràcter tècnic.</w:t>
      </w:r>
    </w:p>
    <w:p>
      <w:pPr>
        <w:pStyle w:val="Heading2"/>
        <w:spacing w:before="400" w:after="180"/>
      </w:pPr>
      <w:r>
        <w:rPr>
          <w:rFonts w:ascii="Arial" w:cs="Arial" w:eastAsia="Arial" w:hAnsi="Arial"/>
          <w:b/>
          <w:bCs/>
          <w:color w:val="6B4F9E"/>
          <w:sz w:val="26"/>
          <w:szCs w:val="26"/>
        </w:rPr>
        <w:t xml:space="preserve">Campanya Instagram — 8M 2026</w:t>
      </w:r>
    </w:p>
    <w:p>
      <w:pPr>
        <w:spacing w:after="180" w:line="336"/>
        <w:jc w:val="both"/>
      </w:pPr>
      <w:r>
        <w:rPr>
          <w:rFonts w:ascii="Georgia" w:cs="Georgia" w:eastAsia="Georgia" w:hAnsi="Georgia"/>
          <w:b/>
          <w:bCs/>
          <w:color w:val="3A3A3A"/>
          <w:sz w:val="22"/>
          <w:szCs w:val="22"/>
        </w:rPr>
        <w:t xml:space="preserve">Peça 1 (Portada): </w:t>
      </w:r>
      <w:r>
        <w:rPr>
          <w:rFonts w:ascii="Georgia" w:cs="Georgia" w:eastAsia="Georgia" w:hAnsi="Georgia"/>
          <w:color w:val="3A3A3A"/>
          <w:sz w:val="22"/>
          <w:szCs w:val="22"/>
        </w:rPr>
        <w:t xml:space="preserve">«El Mètode Barna — Un sistema. No una campanya.» 60 anys construint igualtat des de les estructures del club.</w:t>
      </w:r>
    </w:p>
    <w:p>
      <w:pPr>
        <w:spacing w:after="180" w:line="336"/>
        <w:jc w:val="both"/>
      </w:pPr>
      <w:r>
        <w:rPr>
          <w:rFonts w:ascii="Georgia" w:cs="Georgia" w:eastAsia="Georgia" w:hAnsi="Georgia"/>
          <w:b/>
          <w:bCs/>
          <w:color w:val="3A3A3A"/>
          <w:sz w:val="22"/>
          <w:szCs w:val="22"/>
        </w:rPr>
        <w:t xml:space="preserve">Peça 2 (Pilar 1): </w:t>
      </w:r>
      <w:r>
        <w:rPr>
          <w:rFonts w:ascii="Georgia" w:cs="Georgia" w:eastAsia="Georgia" w:hAnsi="Georgia"/>
          <w:color w:val="3A3A3A"/>
          <w:sz w:val="22"/>
          <w:szCs w:val="22"/>
        </w:rPr>
        <w:t xml:space="preserve">50% del pressupost al bàsquetbol femení vs. 35% norma sectorial. «La inversió crea nivell. El nivell crea referents.»</w:t>
      </w:r>
    </w:p>
    <w:p>
      <w:pPr>
        <w:spacing w:after="180" w:line="336"/>
        <w:jc w:val="both"/>
      </w:pPr>
      <w:r>
        <w:rPr>
          <w:rFonts w:ascii="Georgia" w:cs="Georgia" w:eastAsia="Georgia" w:hAnsi="Georgia"/>
          <w:b/>
          <w:bCs/>
          <w:color w:val="3A3A3A"/>
          <w:sz w:val="22"/>
          <w:szCs w:val="22"/>
        </w:rPr>
        <w:t xml:space="preserve">Peça 3 (Resultat orgànic): </w:t>
      </w:r>
      <w:r>
        <w:rPr>
          <w:rFonts w:ascii="Georgia" w:cs="Georgia" w:eastAsia="Georgia" w:hAnsi="Georgia"/>
          <w:color w:val="3A3A3A"/>
          <w:sz w:val="22"/>
          <w:szCs w:val="22"/>
        </w:rPr>
        <w:t xml:space="preserve">53,7% audiència femenina. «No les busquem. Ens troben.»</w:t>
      </w:r>
    </w:p>
    <w:p>
      <w:pPr>
        <w:spacing w:after="180" w:line="336"/>
        <w:jc w:val="both"/>
      </w:pPr>
      <w:r>
        <w:rPr>
          <w:rFonts w:ascii="Georgia" w:cs="Georgia" w:eastAsia="Georgia" w:hAnsi="Georgia"/>
          <w:b/>
          <w:bCs/>
          <w:color w:val="3A3A3A"/>
          <w:sz w:val="22"/>
          <w:szCs w:val="22"/>
        </w:rPr>
        <w:t xml:space="preserve">Peça 4 (Pipeline): </w:t>
      </w:r>
      <w:r>
        <w:rPr>
          <w:rFonts w:ascii="Georgia" w:cs="Georgia" w:eastAsia="Georgia" w:hAnsi="Georgia"/>
          <w:color w:val="3A3A3A"/>
          <w:sz w:val="22"/>
          <w:szCs w:val="22"/>
        </w:rPr>
        <w:t xml:space="preserve">6 etapes: Escoleta → Formació → Entrenadora → Copa → Supercopa → Lliga Endesa. 38 entrenadores, 65,5% dones.</w:t>
      </w:r>
    </w:p>
    <w:p>
      <w:pPr>
        <w:spacing w:after="180" w:line="336"/>
        <w:jc w:val="both"/>
      </w:pPr>
      <w:r>
        <w:rPr>
          <w:rFonts w:ascii="Georgia" w:cs="Georgia" w:eastAsia="Georgia" w:hAnsi="Georgia"/>
          <w:b/>
          <w:bCs/>
          <w:color w:val="3A3A3A"/>
          <w:sz w:val="22"/>
          <w:szCs w:val="22"/>
        </w:rPr>
        <w:t xml:space="preserve">Peça 5 (Tancament): </w:t>
      </w:r>
      <w:r>
        <w:rPr>
          <w:rFonts w:ascii="Georgia" w:cs="Georgia" w:eastAsia="Georgia" w:hAnsi="Georgia"/>
          <w:color w:val="3A3A3A"/>
          <w:sz w:val="22"/>
          <w:szCs w:val="22"/>
        </w:rPr>
        <w:t xml:space="preserve">«60 anys. No és casualitat. És mètode.» #ElMetodeBarna #somClot #IWD2026. Amb la col·laboració de: Districte de Sant Martí.</w:t>
      </w:r>
    </w:p>
    <w:sectPr>
      <w:headerReference w:type="default" r:id="rId6"/>
      <w:footerReference w:type="default" r:id="rId7"/>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49ADB" w:sz="1" w:space="4"/>
      </w:pBdr>
      <w:tabs>
        <w:tab w:val="right" w:pos="9026"/>
      </w:tabs>
      <w:spacing w:before="0"/>
    </w:pPr>
    <w:r>
      <w:rPr>
        <w:rFonts w:ascii="Arial" w:cs="Arial" w:eastAsia="Arial" w:hAnsi="Arial"/>
        <w:color w:val="888888"/>
        <w:sz w:val="14"/>
        <w:szCs w:val="14"/>
      </w:rPr>
      <w:t xml:space="preserve">Estudi integrat — Temporada 2025-2026</w:t>
    </w:r>
    <w:r>
      <w:t xml:space="preserve">	</w:t>
    </w:r>
    <w:r>
      <w:rPr>
        <w:rFonts w:ascii="Arial" w:cs="Arial" w:eastAsia="Arial" w:hAnsi="Arial"/>
        <w:color w:val="888888"/>
        <w:sz w:val="14"/>
        <w:szCs w:val="14"/>
      </w:rPr>
      <w:t xml:space="preserve">Pàgina </w:t>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49ADB" w:sz="1" w:space="4"/>
      </w:pBdr>
      <w:spacing w:after="0"/>
    </w:pPr>
    <w:r>
      <w:rPr>
        <w:rFonts w:ascii="Arial" w:cs="Arial" w:eastAsia="Arial" w:hAnsi="Arial"/>
        <w:color w:val="888888"/>
        <w:sz w:val="15"/>
        <w:szCs w:val="15"/>
      </w:rPr>
      <w:t xml:space="preserve">CB Grup Barna | Arquitectura Estratègica del Bàsquetbol Femení | Model Barna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A3A3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600" w:after="240"/>
      <w:outlineLvl w:val="0"/>
    </w:pPr>
    <w:rPr>
      <w:rFonts w:ascii="Arial" w:cs="Arial" w:eastAsia="Arial" w:hAnsi="Arial"/>
      <w:b/>
      <w:bCs/>
      <w:color w:val="2D1B4E"/>
      <w:sz w:val="30"/>
      <w:szCs w:val="30"/>
    </w:rPr>
  </w:style>
  <w:style w:type="paragraph" w:styleId="Heading2">
    <w:name w:val="Heading 2"/>
    <w:basedOn w:val="Normal"/>
    <w:next w:val="Normal"/>
    <w:qFormat/>
    <w:pPr>
      <w:spacing w:before="400" w:after="180"/>
      <w:outlineLvl w:val="1"/>
    </w:pPr>
    <w:rPr>
      <w:rFonts w:ascii="Arial" w:cs="Arial" w:eastAsia="Arial" w:hAnsi="Arial"/>
      <w:b/>
      <w:bCs/>
      <w:color w:val="6B4F9E"/>
      <w:sz w:val="26"/>
      <w:szCs w:val="26"/>
    </w:rPr>
  </w:style>
  <w:style w:type="paragraph" w:styleId="Heading3">
    <w:name w:val="Heading 3"/>
    <w:basedOn w:val="Normal"/>
    <w:next w:val="Normal"/>
    <w:qFormat/>
    <w:pPr>
      <w:spacing w:before="300" w:after="140"/>
      <w:outlineLvl w:val="2"/>
    </w:pPr>
    <w:rPr>
      <w:rFonts w:ascii="Arial" w:cs="Arial" w:eastAsia="Arial" w:hAnsi="Arial"/>
      <w:b/>
      <w:bCs/>
      <w:color w:val="2D1B4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2026-03-07T16:08:31.942Z</dcterms:created>
  <dcterms:modified xsi:type="dcterms:W3CDTF">2026-03-07T16:08:31.943Z</dcterms:modified>
</cp:coreProperties>
</file>

<file path=docProps/custom.xml><?xml version="1.0" encoding="utf-8"?>
<Properties xmlns="http://schemas.openxmlformats.org/officeDocument/2006/custom-properties" xmlns:vt="http://schemas.openxmlformats.org/officeDocument/2006/docPropsVTypes"/>
</file>