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0" w:before="600" w:lineRule="auto"/>
        <w:rPr/>
      </w:pPr>
      <w:r w:rsidDel="00000000" w:rsidR="00000000" w:rsidRPr="00000000">
        <w:rPr>
          <w:rtl w:val="0"/>
        </w:rPr>
      </w:r>
    </w:p>
    <w:p w:rsidR="00000000" w:rsidDel="00000000" w:rsidP="00000000" w:rsidRDefault="00000000" w:rsidRPr="00000000" w14:paraId="00000002">
      <w:pPr>
        <w:spacing w:after="200" w:lineRule="auto"/>
        <w:jc w:val="center"/>
        <w:rPr/>
      </w:pPr>
      <w:r w:rsidDel="00000000" w:rsidR="00000000" w:rsidRPr="00000000">
        <w:rPr>
          <w:b w:val="1"/>
          <w:bCs w:val="1"/>
          <w:color w:val="666666"/>
          <w:sz w:val="24"/>
          <w:szCs w:val="24"/>
          <w:rtl w:val="0"/>
        </w:rPr>
        <w:t xml:space="preserve">AJUNTAMENT DE BARCELONA</w:t>
      </w:r>
      <w:r w:rsidDel="00000000" w:rsidR="00000000" w:rsidRPr="00000000">
        <w:rPr>
          <w:rtl w:val="0"/>
        </w:rPr>
      </w:r>
    </w:p>
    <w:p w:rsidR="00000000" w:rsidDel="00000000" w:rsidP="00000000" w:rsidRDefault="00000000" w:rsidRPr="00000000" w14:paraId="00000003">
      <w:pPr>
        <w:spacing w:after="100" w:lineRule="auto"/>
        <w:jc w:val="center"/>
        <w:rPr/>
      </w:pPr>
      <w:r w:rsidDel="00000000" w:rsidR="00000000" w:rsidRPr="00000000">
        <w:rPr>
          <w:color w:val="666666"/>
          <w:rtl w:val="0"/>
        </w:rPr>
        <w:t xml:space="preserve">CONSELLERIA D'ESPORTS</w:t>
      </w:r>
      <w:r w:rsidDel="00000000" w:rsidR="00000000" w:rsidRPr="00000000">
        <w:rPr>
          <w:rtl w:val="0"/>
        </w:rPr>
      </w:r>
    </w:p>
    <w:p w:rsidR="00000000" w:rsidDel="00000000" w:rsidP="00000000" w:rsidRDefault="00000000" w:rsidRPr="00000000" w14:paraId="00000004">
      <w:pPr>
        <w:spacing w:after="200" w:before="200" w:lineRule="auto"/>
        <w:rPr/>
      </w:pPr>
      <w:r w:rsidDel="00000000" w:rsidR="00000000" w:rsidRPr="00000000">
        <w:rPr>
          <w:rtl w:val="0"/>
        </w:rPr>
      </w:r>
    </w:p>
    <w:p w:rsidR="00000000" w:rsidDel="00000000" w:rsidP="00000000" w:rsidRDefault="00000000" w:rsidRPr="00000000" w14:paraId="00000005">
      <w:pPr>
        <w:pBdr>
          <w:bottom w:color="d4a843" w:space="8" w:sz="8" w:val="single"/>
        </w:pBdr>
        <w:rPr/>
      </w:pPr>
      <w:r w:rsidDel="00000000" w:rsidR="00000000" w:rsidRPr="00000000">
        <w:rPr>
          <w:rtl w:val="0"/>
        </w:rPr>
      </w:r>
    </w:p>
    <w:p w:rsidR="00000000" w:rsidDel="00000000" w:rsidP="00000000" w:rsidRDefault="00000000" w:rsidRPr="00000000" w14:paraId="00000006">
      <w:pPr>
        <w:spacing w:after="100" w:before="100" w:lineRule="auto"/>
        <w:rPr/>
      </w:pPr>
      <w:r w:rsidDel="00000000" w:rsidR="00000000" w:rsidRPr="00000000">
        <w:rPr>
          <w:rtl w:val="0"/>
        </w:rPr>
      </w:r>
    </w:p>
    <w:p w:rsidR="00000000" w:rsidDel="00000000" w:rsidP="00000000" w:rsidRDefault="00000000" w:rsidRPr="00000000" w14:paraId="00000007">
      <w:pPr>
        <w:spacing w:after="160" w:lineRule="auto"/>
        <w:jc w:val="center"/>
        <w:rPr/>
      </w:pPr>
      <w:r w:rsidDel="00000000" w:rsidR="00000000" w:rsidRPr="00000000">
        <w:rPr>
          <w:b w:val="1"/>
          <w:bCs w:val="1"/>
          <w:color w:val="1b3a5c"/>
          <w:sz w:val="48"/>
          <w:szCs w:val="48"/>
          <w:rtl w:val="0"/>
        </w:rPr>
        <w:t xml:space="preserve">INFORME UNIFICAT</w:t>
      </w:r>
      <w:r w:rsidDel="00000000" w:rsidR="00000000" w:rsidRPr="00000000">
        <w:rPr>
          <w:rtl w:val="0"/>
        </w:rPr>
      </w:r>
    </w:p>
    <w:p w:rsidR="00000000" w:rsidDel="00000000" w:rsidP="00000000" w:rsidRDefault="00000000" w:rsidRPr="00000000" w14:paraId="00000008">
      <w:pPr>
        <w:spacing w:after="200" w:lineRule="auto"/>
        <w:jc w:val="center"/>
        <w:rPr/>
      </w:pPr>
      <w:r w:rsidDel="00000000" w:rsidR="00000000" w:rsidRPr="00000000">
        <w:rPr>
          <w:b w:val="1"/>
          <w:bCs w:val="1"/>
          <w:color w:val="2e75b6"/>
          <w:sz w:val="32"/>
          <w:szCs w:val="32"/>
          <w:rtl w:val="0"/>
        </w:rPr>
        <w:t xml:space="preserve">RADIOGRAFIA COMPLETA DEL BÀSQUET A BARCELONA I CATALUNYA</w:t>
      </w:r>
      <w:r w:rsidDel="00000000" w:rsidR="00000000" w:rsidRPr="00000000">
        <w:rPr>
          <w:rtl w:val="0"/>
        </w:rPr>
      </w:r>
    </w:p>
    <w:p w:rsidR="00000000" w:rsidDel="00000000" w:rsidP="00000000" w:rsidRDefault="00000000" w:rsidRPr="00000000" w14:paraId="00000009">
      <w:pPr>
        <w:spacing w:after="60" w:before="60" w:lineRule="auto"/>
        <w:rPr/>
      </w:pPr>
      <w:r w:rsidDel="00000000" w:rsidR="00000000" w:rsidRPr="00000000">
        <w:rPr>
          <w:rtl w:val="0"/>
        </w:rPr>
      </w:r>
    </w:p>
    <w:p w:rsidR="00000000" w:rsidDel="00000000" w:rsidP="00000000" w:rsidRDefault="00000000" w:rsidRPr="00000000" w14:paraId="0000000A">
      <w:pPr>
        <w:spacing w:after="120" w:lineRule="auto"/>
        <w:jc w:val="center"/>
        <w:rPr/>
      </w:pPr>
      <w:r w:rsidDel="00000000" w:rsidR="00000000" w:rsidRPr="00000000">
        <w:rPr>
          <w:i w:val="1"/>
          <w:iCs w:val="1"/>
          <w:color w:val="444444"/>
          <w:sz w:val="24"/>
          <w:szCs w:val="24"/>
          <w:rtl w:val="0"/>
        </w:rPr>
        <w:t xml:space="preserve">Diagnòstic territorial, anàlisi de gènere, patrons estratègics</w:t>
      </w:r>
      <w:r w:rsidDel="00000000" w:rsidR="00000000" w:rsidRPr="00000000">
        <w:rPr>
          <w:rtl w:val="0"/>
        </w:rPr>
      </w:r>
    </w:p>
    <w:p w:rsidR="00000000" w:rsidDel="00000000" w:rsidP="00000000" w:rsidRDefault="00000000" w:rsidRPr="00000000" w14:paraId="0000000B">
      <w:pPr>
        <w:spacing w:after="120" w:lineRule="auto"/>
        <w:jc w:val="center"/>
        <w:rPr/>
      </w:pPr>
      <w:r w:rsidDel="00000000" w:rsidR="00000000" w:rsidRPr="00000000">
        <w:rPr>
          <w:i w:val="1"/>
          <w:iCs w:val="1"/>
          <w:color w:val="444444"/>
          <w:sz w:val="24"/>
          <w:szCs w:val="24"/>
          <w:rtl w:val="0"/>
        </w:rPr>
        <w:t xml:space="preserve">i pla d'acció per a l'impuls del bàsquet femení</w:t>
      </w:r>
      <w:r w:rsidDel="00000000" w:rsidR="00000000" w:rsidRPr="00000000">
        <w:rPr>
          <w:rtl w:val="0"/>
        </w:rPr>
      </w:r>
    </w:p>
    <w:p w:rsidR="00000000" w:rsidDel="00000000" w:rsidP="00000000" w:rsidRDefault="00000000" w:rsidRPr="00000000" w14:paraId="0000000C">
      <w:pPr>
        <w:spacing w:after="100" w:before="100" w:lineRule="auto"/>
        <w:rPr/>
      </w:pPr>
      <w:r w:rsidDel="00000000" w:rsidR="00000000" w:rsidRPr="00000000">
        <w:rPr>
          <w:rtl w:val="0"/>
        </w:rPr>
      </w:r>
    </w:p>
    <w:p w:rsidR="00000000" w:rsidDel="00000000" w:rsidP="00000000" w:rsidRDefault="00000000" w:rsidRPr="00000000" w14:paraId="0000000D">
      <w:pPr>
        <w:pBdr>
          <w:bottom w:color="d4a843" w:space="8" w:sz="8" w:val="single"/>
        </w:pBdr>
        <w:rPr/>
      </w:pPr>
      <w:r w:rsidDel="00000000" w:rsidR="00000000" w:rsidRPr="00000000">
        <w:rPr>
          <w:rtl w:val="0"/>
        </w:rPr>
      </w:r>
    </w:p>
    <w:p w:rsidR="00000000" w:rsidDel="00000000" w:rsidP="00000000" w:rsidRDefault="00000000" w:rsidRPr="00000000" w14:paraId="0000000E">
      <w:pPr>
        <w:spacing w:after="200" w:before="200" w:lineRule="auto"/>
        <w:rPr/>
      </w:pPr>
      <w:r w:rsidDel="00000000" w:rsidR="00000000" w:rsidRPr="00000000">
        <w:rPr>
          <w:rtl w:val="0"/>
        </w:rPr>
      </w:r>
    </w:p>
    <w:p w:rsidR="00000000" w:rsidDel="00000000" w:rsidP="00000000" w:rsidRDefault="00000000" w:rsidRPr="00000000" w14:paraId="0000000F">
      <w:pPr>
        <w:spacing w:after="80" w:lineRule="auto"/>
        <w:jc w:val="center"/>
        <w:rPr/>
      </w:pPr>
      <w:r w:rsidDel="00000000" w:rsidR="00000000" w:rsidRPr="00000000">
        <w:rPr>
          <w:b w:val="1"/>
          <w:bCs w:val="1"/>
          <w:color w:val="1b3a5c"/>
          <w:rtl w:val="0"/>
        </w:rPr>
        <w:t xml:space="preserve">Presentat per: CB Grup Barna – Club de Bàsquet del Clot</w:t>
      </w:r>
      <w:r w:rsidDel="00000000" w:rsidR="00000000" w:rsidRPr="00000000">
        <w:rPr>
          <w:rtl w:val="0"/>
        </w:rPr>
      </w:r>
    </w:p>
    <w:p w:rsidR="00000000" w:rsidDel="00000000" w:rsidP="00000000" w:rsidRDefault="00000000" w:rsidRPr="00000000" w14:paraId="00000010">
      <w:pPr>
        <w:spacing w:after="80" w:lineRule="auto"/>
        <w:jc w:val="center"/>
        <w:rPr/>
      </w:pPr>
      <w:r w:rsidDel="00000000" w:rsidR="00000000" w:rsidRPr="00000000">
        <w:rPr>
          <w:color w:val="444444"/>
          <w:sz w:val="20"/>
          <w:szCs w:val="20"/>
          <w:rtl w:val="0"/>
        </w:rPr>
        <w:t xml:space="preserve">Districte de Sant Martí, Barcelona</w:t>
      </w:r>
      <w:r w:rsidDel="00000000" w:rsidR="00000000" w:rsidRPr="00000000">
        <w:rPr>
          <w:rtl w:val="0"/>
        </w:rPr>
      </w:r>
    </w:p>
    <w:p w:rsidR="00000000" w:rsidDel="00000000" w:rsidP="00000000" w:rsidRDefault="00000000" w:rsidRPr="00000000" w14:paraId="00000011">
      <w:pPr>
        <w:spacing w:after="80" w:lineRule="auto"/>
        <w:jc w:val="center"/>
        <w:rPr/>
      </w:pPr>
      <w:r w:rsidDel="00000000" w:rsidR="00000000" w:rsidRPr="00000000">
        <w:rPr>
          <w:color w:val="444444"/>
          <w:sz w:val="20"/>
          <w:szCs w:val="20"/>
          <w:rtl w:val="0"/>
        </w:rPr>
        <w:t xml:space="preserve">Febrer 2026</w:t>
      </w:r>
      <w:r w:rsidDel="00000000" w:rsidR="00000000" w:rsidRPr="00000000">
        <w:rPr>
          <w:rtl w:val="0"/>
        </w:rPr>
      </w:r>
    </w:p>
    <w:p w:rsidR="00000000" w:rsidDel="00000000" w:rsidP="00000000" w:rsidRDefault="00000000" w:rsidRPr="00000000" w14:paraId="00000012">
      <w:pPr>
        <w:spacing w:after="200" w:before="200" w:lineRule="auto"/>
        <w:rPr/>
      </w:pPr>
      <w:r w:rsidDel="00000000" w:rsidR="00000000" w:rsidRPr="00000000">
        <w:rPr>
          <w:rtl w:val="0"/>
        </w:rPr>
      </w:r>
    </w:p>
    <w:p w:rsidR="00000000" w:rsidDel="00000000" w:rsidP="00000000" w:rsidRDefault="00000000" w:rsidRPr="00000000" w14:paraId="00000013">
      <w:pPr>
        <w:jc w:val="center"/>
        <w:rPr/>
        <w:sectPr>
          <w:footerReference r:id="rId6" w:type="even"/>
          <w:pgSz w:h="16838" w:w="11906" w:orient="portrait"/>
          <w:pgMar w:bottom="1440" w:top="1440" w:left="1440" w:right="1440" w:header="708" w:footer="708"/>
          <w:pgNumType w:start="1"/>
        </w:sectPr>
      </w:pPr>
      <w:r w:rsidDel="00000000" w:rsidR="00000000" w:rsidRPr="00000000">
        <w:rPr>
          <w:b w:val="1"/>
          <w:bCs w:val="1"/>
          <w:color w:val="c0392b"/>
          <w:rtl w:val="0"/>
        </w:rPr>
        <w:t xml:space="preserve">CONFIDENCIAL</w:t>
      </w:r>
      <w:r w:rsidDel="00000000" w:rsidR="00000000" w:rsidRPr="00000000">
        <w:rPr>
          <w:rtl w:val="0"/>
        </w:rPr>
      </w:r>
    </w:p>
    <w:p w:rsidR="00000000" w:rsidDel="00000000" w:rsidP="00000000" w:rsidRDefault="00000000" w:rsidRPr="00000000" w14:paraId="00000014">
      <w:pPr>
        <w:spacing w:after="300" w:lineRule="auto"/>
        <w:rPr/>
      </w:pPr>
      <w:r w:rsidDel="00000000" w:rsidR="00000000" w:rsidRPr="00000000">
        <w:rPr>
          <w:b w:val="1"/>
          <w:bCs w:val="1"/>
          <w:color w:val="1b3a5c"/>
          <w:sz w:val="32"/>
          <w:szCs w:val="32"/>
          <w:rtl w:val="0"/>
        </w:rPr>
        <w:t xml:space="preserve">ÍNDEX</w:t>
      </w:r>
      <w:r w:rsidDel="00000000" w:rsidR="00000000" w:rsidRPr="00000000">
        <w:rPr>
          <w:rtl w:val="0"/>
        </w:rPr>
      </w:r>
    </w:p>
    <w:sdt>
      <w:sdtPr>
        <w:id w:val="-1370980976"/>
        <w:docPartObj>
          <w:docPartGallery w:val="Table of Contents"/>
          <w:docPartUnique w:val="1"/>
        </w:docPartObj>
      </w:sdtPr>
      <w:sdtContent>
        <w:p w:rsidR="00000000" w:rsidDel="00000000" w:rsidP="00000000" w:rsidRDefault="00000000" w:rsidRPr="00000000" w14:paraId="00000015">
          <w:pPr>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rPr/>
        <w:sectPr>
          <w:headerReference r:id="rId7" w:type="default"/>
          <w:footerReference r:id="rId8" w:type="default"/>
          <w:type w:val="nextPage"/>
          <w:pgSz w:h="16838" w:w="11906" w:orient="portrait"/>
          <w:pgMar w:bottom="1440" w:top="1440" w:left="1440" w:right="144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rPr/>
      </w:pPr>
      <w:r w:rsidDel="00000000" w:rsidR="00000000" w:rsidRPr="00000000">
        <w:rPr>
          <w:rtl w:val="0"/>
        </w:rPr>
        <w:t xml:space="preserve">RESUM EXECUTIU</w:t>
      </w:r>
    </w:p>
    <w:p w:rsidR="00000000" w:rsidDel="00000000" w:rsidP="00000000" w:rsidRDefault="00000000" w:rsidRPr="00000000" w14:paraId="00000019">
      <w:pPr>
        <w:spacing w:after="120" w:line="276" w:lineRule="auto"/>
        <w:jc w:val="both"/>
        <w:rPr/>
      </w:pPr>
      <w:r w:rsidDel="00000000" w:rsidR="00000000" w:rsidRPr="00000000">
        <w:rPr>
          <w:color w:val="1a1a1a"/>
          <w:rtl w:val="0"/>
        </w:rPr>
        <w:t xml:space="preserve">Aquest informe constitueix la radiografia més completa realitzada fins a la data del bàsquet a Barcelona i Catalunya. Integra cinc estudis independents que analitzen la formació de base, la competició estatal, la perspectiva de gènere, els patrons estratègics ocults i la situació específica del bàsquet femení, amb l'objectiu de proporcionar una base sòlida per a la presa de decisions polítiques sobre inversió pública en bàsquet.</w:t>
      </w:r>
      <w:r w:rsidDel="00000000" w:rsidR="00000000" w:rsidRPr="00000000">
        <w:rPr>
          <w:rtl w:val="0"/>
        </w:rPr>
      </w:r>
    </w:p>
    <w:p w:rsidR="00000000" w:rsidDel="00000000" w:rsidP="00000000" w:rsidRDefault="00000000" w:rsidRPr="00000000" w14:paraId="0000001A">
      <w:pPr>
        <w:spacing w:after="120" w:line="276" w:lineRule="auto"/>
        <w:jc w:val="both"/>
        <w:rPr/>
      </w:pPr>
      <w:r w:rsidDel="00000000" w:rsidR="00000000" w:rsidRPr="00000000">
        <w:rPr>
          <w:color w:val="1a1a1a"/>
          <w:rtl w:val="0"/>
        </w:rPr>
        <w:t xml:space="preserve">Barcelona, amb 1,6 milions d'habitants, presenta una anomalia estructural sense precedènts: la segona ciutat d'Espanya té menys representació real a les lligues estatals femenines que municipis com Mataró (130.000 hab.), Viladecans (67.000 hab.), Cornellà (90.000 hab.) o Manresa (78.000 hab.). Al mateix temps, Catalunya és potència indiscutible del bàsquet masculí estatal amb 6 equips a ACB (33,3% de la màxima categoria), però només aporta 3 equips a LF Endesa femenina (16,7%), cap d'ells amb seu a Barcelona ciutat.</w:t>
      </w:r>
      <w:r w:rsidDel="00000000" w:rsidR="00000000" w:rsidRPr="00000000">
        <w:rPr>
          <w:rtl w:val="0"/>
        </w:rPr>
      </w:r>
    </w:p>
    <w:p w:rsidR="00000000" w:rsidDel="00000000" w:rsidP="00000000" w:rsidRDefault="00000000" w:rsidRPr="00000000" w14:paraId="0000001B">
      <w:pPr>
        <w:spacing w:after="120" w:line="276" w:lineRule="auto"/>
        <w:jc w:val="both"/>
        <w:rPr/>
      </w:pPr>
      <w:r w:rsidDel="00000000" w:rsidR="00000000" w:rsidRPr="00000000">
        <w:rPr>
          <w:color w:val="1a1a1a"/>
          <w:rtl w:val="0"/>
        </w:rPr>
        <w:t xml:space="preserve">L'informe documenta una paradoxa estructural: els equips femenins catalans competeixen en categories superiors que els masculins en clubs de base, però reben entre un 30-60% menys d'inversió. Aquesta bretxa es perpetua per una governança esportiva exclusivament masculina (100% dels clubs analitzats tenen presidents homes) i un model de finançament municipal que prioritza el volum d'equips per sobre del rendiment competitiu.</w:t>
      </w:r>
      <w:r w:rsidDel="00000000" w:rsidR="00000000" w:rsidRPr="00000000">
        <w:rPr>
          <w:rtl w:val="0"/>
        </w:rPr>
      </w:r>
    </w:p>
    <w:p w:rsidR="00000000" w:rsidDel="00000000" w:rsidP="00000000" w:rsidRDefault="00000000" w:rsidRPr="00000000" w14:paraId="0000001C">
      <w:pPr>
        <w:spacing w:after="60" w:before="60" w:lineRule="auto"/>
        <w:rPr/>
      </w:pP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00"/>
        <w:gridCol w:w="3526"/>
        <w:tblGridChange w:id="0">
          <w:tblGrid>
            <w:gridCol w:w="5500"/>
            <w:gridCol w:w="3526"/>
          </w:tblGrid>
        </w:tblGridChange>
      </w:tblGrid>
      <w:tr>
        <w:trPr>
          <w:cantSplit w:val="0"/>
          <w:tblHeader w:val="0"/>
        </w:trPr>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1D">
            <w:pPr>
              <w:jc w:val="center"/>
              <w:rPr/>
            </w:pPr>
            <w:r w:rsidDel="00000000" w:rsidR="00000000" w:rsidRPr="00000000">
              <w:rPr>
                <w:b w:val="1"/>
                <w:bCs w:val="1"/>
                <w:color w:val="ffffff"/>
                <w:sz w:val="18"/>
                <w:szCs w:val="18"/>
                <w:rtl w:val="0"/>
              </w:rPr>
              <w:t xml:space="preserve">INDICADOR CLAU</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1E">
            <w:pPr>
              <w:jc w:val="center"/>
              <w:rPr/>
            </w:pPr>
            <w:r w:rsidDel="00000000" w:rsidR="00000000" w:rsidRPr="00000000">
              <w:rPr>
                <w:b w:val="1"/>
                <w:bCs w:val="1"/>
                <w:color w:val="ffffff"/>
                <w:sz w:val="18"/>
                <w:szCs w:val="18"/>
                <w:rtl w:val="0"/>
              </w:rPr>
              <w:t xml:space="preserve">VALOR / SITUACIÓ</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1F">
            <w:pPr>
              <w:rPr/>
            </w:pPr>
            <w:r w:rsidDel="00000000" w:rsidR="00000000" w:rsidRPr="00000000">
              <w:rPr>
                <w:b w:val="1"/>
                <w:bCs w:val="1"/>
                <w:color w:val="1a1a1a"/>
                <w:sz w:val="18"/>
                <w:szCs w:val="18"/>
                <w:rtl w:val="0"/>
              </w:rPr>
              <w:t xml:space="preserve">Clubs verificats Barcelona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20">
            <w:pPr>
              <w:jc w:val="center"/>
              <w:rPr/>
            </w:pPr>
            <w:r w:rsidDel="00000000" w:rsidR="00000000" w:rsidRPr="00000000">
              <w:rPr>
                <w:color w:val="1a1a1a"/>
                <w:sz w:val="18"/>
                <w:szCs w:val="18"/>
                <w:rtl w:val="0"/>
              </w:rPr>
              <w:t xml:space="preserve">17 clubs (mostra) / 43-45 total estimat</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1">
            <w:pPr>
              <w:rPr/>
            </w:pPr>
            <w:r w:rsidDel="00000000" w:rsidR="00000000" w:rsidRPr="00000000">
              <w:rPr>
                <w:b w:val="1"/>
                <w:bCs w:val="1"/>
                <w:color w:val="1a1a1a"/>
                <w:sz w:val="18"/>
                <w:szCs w:val="18"/>
                <w:rtl w:val="0"/>
              </w:rPr>
              <w:t xml:space="preserve">Equips formatius Barcelona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2">
            <w:pPr>
              <w:jc w:val="center"/>
              <w:rPr/>
            </w:pPr>
            <w:r w:rsidDel="00000000" w:rsidR="00000000" w:rsidRPr="00000000">
              <w:rPr>
                <w:color w:val="1a1a1a"/>
                <w:sz w:val="18"/>
                <w:szCs w:val="18"/>
                <w:rtl w:val="0"/>
              </w:rPr>
              <w:t xml:space="preserve">362 verificats (202M + 134F)</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23">
            <w:pPr>
              <w:rPr/>
            </w:pPr>
            <w:r w:rsidDel="00000000" w:rsidR="00000000" w:rsidRPr="00000000">
              <w:rPr>
                <w:b w:val="1"/>
                <w:bCs w:val="1"/>
                <w:color w:val="1a1a1a"/>
                <w:sz w:val="18"/>
                <w:szCs w:val="18"/>
                <w:rtl w:val="0"/>
              </w:rPr>
              <w:t xml:space="preserve">Estimació esportistes BCN</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24">
            <w:pPr>
              <w:jc w:val="center"/>
              <w:rPr/>
            </w:pPr>
            <w:r w:rsidDel="00000000" w:rsidR="00000000" w:rsidRPr="00000000">
              <w:rPr>
                <w:color w:val="1a1a1a"/>
                <w:sz w:val="18"/>
                <w:szCs w:val="18"/>
                <w:rtl w:val="0"/>
              </w:rPr>
              <w:t xml:space="preserve">4.500-5.000 jugadors/es federats</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5">
            <w:pPr>
              <w:rPr/>
            </w:pPr>
            <w:r w:rsidDel="00000000" w:rsidR="00000000" w:rsidRPr="00000000">
              <w:rPr>
                <w:b w:val="1"/>
                <w:bCs w:val="1"/>
                <w:color w:val="1a1a1a"/>
                <w:sz w:val="18"/>
                <w:szCs w:val="18"/>
                <w:rtl w:val="0"/>
              </w:rPr>
              <w:t xml:space="preserve">Desequilibri de gènere</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6">
            <w:pPr>
              <w:jc w:val="center"/>
              <w:rPr/>
            </w:pPr>
            <w:r w:rsidDel="00000000" w:rsidR="00000000" w:rsidRPr="00000000">
              <w:rPr>
                <w:color w:val="1a1a1a"/>
                <w:sz w:val="18"/>
                <w:szCs w:val="18"/>
                <w:rtl w:val="0"/>
              </w:rPr>
              <w:t xml:space="preserve">Ràtio 1,51:1 (60% M / 40% F)</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b w:val="1"/>
                <w:bCs w:val="1"/>
                <w:color w:val="1a1a1a"/>
                <w:sz w:val="18"/>
                <w:szCs w:val="18"/>
                <w:rtl w:val="0"/>
              </w:rPr>
              <w:t xml:space="preserve">Conversió base → elit femení</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28">
            <w:pPr>
              <w:jc w:val="center"/>
              <w:rPr/>
            </w:pPr>
            <w:r w:rsidDel="00000000" w:rsidR="00000000" w:rsidRPr="00000000">
              <w:rPr>
                <w:rFonts w:ascii="Arial Unicode MS" w:cs="Arial Unicode MS" w:eastAsia="Arial Unicode MS" w:hAnsi="Arial Unicode MS"/>
                <w:color w:val="1a1a1a"/>
                <w:sz w:val="18"/>
                <w:szCs w:val="18"/>
                <w:rtl w:val="0"/>
              </w:rPr>
              <w:t xml:space="preserve">0,75% (134 equips → 1 LF Challenge)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9">
            <w:pPr>
              <w:rPr/>
            </w:pPr>
            <w:r w:rsidDel="00000000" w:rsidR="00000000" w:rsidRPr="00000000">
              <w:rPr>
                <w:b w:val="1"/>
                <w:bCs w:val="1"/>
                <w:color w:val="1a1a1a"/>
                <w:sz w:val="18"/>
                <w:szCs w:val="18"/>
                <w:rtl w:val="0"/>
              </w:rPr>
              <w:t xml:space="preserve">Barcelona ciutat a LF2 femení</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A">
            <w:pPr>
              <w:jc w:val="center"/>
              <w:rPr/>
            </w:pPr>
            <w:r w:rsidDel="00000000" w:rsidR="00000000" w:rsidRPr="00000000">
              <w:rPr>
                <w:color w:val="c0392b"/>
                <w:sz w:val="18"/>
                <w:szCs w:val="18"/>
                <w:rtl w:val="0"/>
              </w:rPr>
              <w:t xml:space="preserve">0 EQUIPS (buit crític)</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2B">
            <w:pPr>
              <w:rPr/>
            </w:pPr>
            <w:r w:rsidDel="00000000" w:rsidR="00000000" w:rsidRPr="00000000">
              <w:rPr>
                <w:b w:val="1"/>
                <w:bCs w:val="1"/>
                <w:color w:val="1a1a1a"/>
                <w:sz w:val="18"/>
                <w:szCs w:val="18"/>
                <w:rtl w:val="0"/>
              </w:rPr>
              <w:t xml:space="preserve">Catalunya a ACB masculina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2C">
            <w:pPr>
              <w:jc w:val="center"/>
              <w:rPr/>
            </w:pPr>
            <w:r w:rsidDel="00000000" w:rsidR="00000000" w:rsidRPr="00000000">
              <w:rPr>
                <w:color w:val="1a1a1a"/>
                <w:sz w:val="18"/>
                <w:szCs w:val="18"/>
                <w:rtl w:val="0"/>
              </w:rPr>
              <w:t xml:space="preserve">6/18 equips (33,3%) - LIDERATGE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D">
            <w:pPr>
              <w:rPr/>
            </w:pPr>
            <w:r w:rsidDel="00000000" w:rsidR="00000000" w:rsidRPr="00000000">
              <w:rPr>
                <w:b w:val="1"/>
                <w:bCs w:val="1"/>
                <w:color w:val="1a1a1a"/>
                <w:sz w:val="18"/>
                <w:szCs w:val="18"/>
                <w:rtl w:val="0"/>
              </w:rPr>
              <w:t xml:space="preserve">Catalunya a LF Endesa femenina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E">
            <w:pPr>
              <w:jc w:val="center"/>
              <w:rPr/>
            </w:pPr>
            <w:r w:rsidDel="00000000" w:rsidR="00000000" w:rsidRPr="00000000">
              <w:rPr>
                <w:color w:val="1a1a1a"/>
                <w:sz w:val="18"/>
                <w:szCs w:val="18"/>
                <w:rtl w:val="0"/>
              </w:rPr>
              <w:t xml:space="preserve">3/18 equips (16,7%) - FEBLESA</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2F">
            <w:pPr>
              <w:rPr/>
            </w:pPr>
            <w:r w:rsidDel="00000000" w:rsidR="00000000" w:rsidRPr="00000000">
              <w:rPr>
                <w:b w:val="1"/>
                <w:bCs w:val="1"/>
                <w:color w:val="1a1a1a"/>
                <w:sz w:val="18"/>
                <w:szCs w:val="18"/>
                <w:rtl w:val="0"/>
              </w:rPr>
              <w:t xml:space="preserve">Deserts territorials BCN</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30">
            <w:pPr>
              <w:jc w:val="center"/>
              <w:rPr/>
            </w:pPr>
            <w:r w:rsidDel="00000000" w:rsidR="00000000" w:rsidRPr="00000000">
              <w:rPr>
                <w:color w:val="1a1a1a"/>
                <w:sz w:val="18"/>
                <w:szCs w:val="18"/>
                <w:rtl w:val="0"/>
              </w:rPr>
              <w:t xml:space="preserve">Eixample i Sant Andreu (0 clubs)</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31">
            <w:pPr>
              <w:rPr/>
            </w:pPr>
            <w:r w:rsidDel="00000000" w:rsidR="00000000" w:rsidRPr="00000000">
              <w:rPr>
                <w:b w:val="1"/>
                <w:bCs w:val="1"/>
                <w:color w:val="1a1a1a"/>
                <w:sz w:val="18"/>
                <w:szCs w:val="18"/>
                <w:rtl w:val="0"/>
              </w:rPr>
              <w:t xml:space="preserve">Presidents homes en clubs analitzats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32">
            <w:pPr>
              <w:jc w:val="center"/>
              <w:rPr/>
            </w:pPr>
            <w:r w:rsidDel="00000000" w:rsidR="00000000" w:rsidRPr="00000000">
              <w:rPr>
                <w:color w:val="c0392b"/>
                <w:sz w:val="18"/>
                <w:szCs w:val="18"/>
                <w:rtl w:val="0"/>
              </w:rPr>
              <w:t xml:space="preserve">100% (9 de 9 clubs)</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33">
            <w:pPr>
              <w:rPr/>
            </w:pPr>
            <w:r w:rsidDel="00000000" w:rsidR="00000000" w:rsidRPr="00000000">
              <w:rPr>
                <w:b w:val="1"/>
                <w:bCs w:val="1"/>
                <w:color w:val="1a1a1a"/>
                <w:sz w:val="18"/>
                <w:szCs w:val="18"/>
                <w:rtl w:val="0"/>
              </w:rPr>
              <w:t xml:space="preserve">Inversió necessària mínima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34">
            <w:pPr>
              <w:jc w:val="center"/>
              <w:rPr/>
            </w:pPr>
            <w:r w:rsidDel="00000000" w:rsidR="00000000" w:rsidRPr="00000000">
              <w:rPr>
                <w:color w:val="1a1a1a"/>
                <w:sz w:val="18"/>
                <w:szCs w:val="18"/>
                <w:rtl w:val="0"/>
              </w:rPr>
              <w:t xml:space="preserve">1,5M€/any (escenari viable)</w:t>
            </w:r>
            <w:r w:rsidDel="00000000" w:rsidR="00000000" w:rsidRPr="00000000">
              <w:rPr>
                <w:rtl w:val="0"/>
              </w:rPr>
            </w:r>
          </w:p>
        </w:tc>
      </w:tr>
    </w:tbl>
    <w:p w:rsidR="00000000" w:rsidDel="00000000" w:rsidP="00000000" w:rsidRDefault="00000000" w:rsidRPr="00000000" w14:paraId="00000035">
      <w:pPr>
        <w:spacing w:after="120" w:before="120" w:lineRule="auto"/>
        <w:rPr/>
      </w:pP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top w:color="2e75b6" w:space="0" w:sz="6" w:val="single"/>
              <w:left w:color="2e75b6" w:space="0" w:sz="6" w:val="single"/>
            </w:tcBorders>
            <w:shd w:fill="f0f4f8" w:val="clear"/>
            <w:tcMar>
              <w:top w:w="120.0" w:type="dxa"/>
              <w:left w:w="200.0" w:type="dxa"/>
              <w:bottom w:w="120.0" w:type="dxa"/>
              <w:right w:w="200.0" w:type="dxa"/>
            </w:tcMar>
          </w:tcPr>
          <w:p w:rsidR="00000000" w:rsidDel="00000000" w:rsidP="00000000" w:rsidRDefault="00000000" w:rsidRPr="00000000" w14:paraId="00000036">
            <w:pPr>
              <w:rPr/>
            </w:pPr>
            <w:r w:rsidDel="00000000" w:rsidR="00000000" w:rsidRPr="00000000">
              <w:rPr>
                <w:i w:val="1"/>
                <w:iCs w:val="1"/>
                <w:color w:val="1b3a5c"/>
                <w:sz w:val="20"/>
                <w:szCs w:val="20"/>
                <w:rtl w:val="0"/>
              </w:rPr>
              <w:t xml:space="preserve">El model actual és insostenible per al femení. Amb una conversió del 0,75% entre formació i competició d'alt nivell, Barcelona està perdent el 99,25% del talent femení que forma. Ciutats com Girona, La Seu d'Urgell i Badalona, amb menys d'una desena part dels recursos de Barcelona, han consolidat projectes femenins d'elit amb suport institucional sostingut.</w:t>
            </w:r>
            <w:r w:rsidDel="00000000" w:rsidR="00000000" w:rsidRPr="00000000">
              <w:rPr>
                <w:rtl w:val="0"/>
              </w:rPr>
            </w:r>
          </w:p>
        </w:tc>
      </w:tr>
    </w:tbl>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tl w:val="0"/>
        </w:rPr>
        <w:t xml:space="preserve">PART 1: DIAGNÒSTIC TERRITORIAL I COMPETITIU</w:t>
      </w:r>
    </w:p>
    <w:p w:rsidR="00000000" w:rsidDel="00000000" w:rsidP="00000000" w:rsidRDefault="00000000" w:rsidRPr="00000000" w14:paraId="00000039">
      <w:pPr>
        <w:pStyle w:val="Heading2"/>
        <w:rPr/>
      </w:pPr>
      <w:r w:rsidDel="00000000" w:rsidR="00000000" w:rsidRPr="00000000">
        <w:rPr>
          <w:rtl w:val="0"/>
        </w:rPr>
        <w:t xml:space="preserve">1.1. Bàsquet formatiu a Barcelona ciutat</w:t>
      </w:r>
    </w:p>
    <w:p w:rsidR="00000000" w:rsidDel="00000000" w:rsidP="00000000" w:rsidRDefault="00000000" w:rsidRPr="00000000" w14:paraId="0000003A">
      <w:pPr>
        <w:spacing w:after="120" w:line="276" w:lineRule="auto"/>
        <w:jc w:val="both"/>
        <w:rPr/>
      </w:pPr>
      <w:r w:rsidDel="00000000" w:rsidR="00000000" w:rsidRPr="00000000">
        <w:rPr>
          <w:color w:val="1a1a1a"/>
          <w:rtl w:val="0"/>
        </w:rPr>
        <w:t xml:space="preserve">Barcelona ciutat compta amb un teixit associatiu consolidat de 17 clubs verificats que gestionen 362 equips en categories formatives, amb una estimació de 4.500 a 5.000 jugadors i jugadores federats. El model és majoritàriament associatiu, basat en voluntariat, quotes familiars moderades (50-75€/mes) i ús d'instal·lacions municipals.</w:t>
      </w:r>
      <w:r w:rsidDel="00000000" w:rsidR="00000000" w:rsidRPr="00000000">
        <w:rPr>
          <w:rtl w:val="0"/>
        </w:rPr>
      </w:r>
    </w:p>
    <w:p w:rsidR="00000000" w:rsidDel="00000000" w:rsidP="00000000" w:rsidRDefault="00000000" w:rsidRPr="00000000" w14:paraId="0000003B">
      <w:pPr>
        <w:spacing w:after="120" w:line="276" w:lineRule="auto"/>
        <w:jc w:val="both"/>
        <w:rPr/>
      </w:pPr>
      <w:r w:rsidDel="00000000" w:rsidR="00000000" w:rsidRPr="00000000">
        <w:rPr>
          <w:color w:val="1a1a1a"/>
          <w:rtl w:val="0"/>
        </w:rPr>
        <w:t xml:space="preserve">El lideratge de clubs està encaçalat pel CB Grup Barna amb 41 equips totals (17 masculins, 20 femenins), seguit de Joventut Les Corts (39 equips) i dos clubs amb 30 equips cadascun: CB Santa Rosa Lima i SE Lluïsos de Gràcia. Aquest top 4 concentra el 37% dels equips verificats, demostrant una concentració significativa del sistema formatiu en clubs de referència.</w:t>
      </w:r>
      <w:r w:rsidDel="00000000" w:rsidR="00000000" w:rsidRPr="00000000">
        <w:rPr>
          <w:rtl w:val="0"/>
        </w:rPr>
      </w:r>
    </w:p>
    <w:p w:rsidR="00000000" w:rsidDel="00000000" w:rsidP="00000000" w:rsidRDefault="00000000" w:rsidRPr="00000000" w14:paraId="0000003C">
      <w:pPr>
        <w:pStyle w:val="Heading2"/>
        <w:rPr/>
      </w:pPr>
      <w:r w:rsidDel="00000000" w:rsidR="00000000" w:rsidRPr="00000000">
        <w:rPr>
          <w:rtl w:val="0"/>
        </w:rPr>
        <w:t xml:space="preserve">1.2. Anàlisi territorial: concentració i deserts</w:t>
      </w:r>
    </w:p>
    <w:p w:rsidR="00000000" w:rsidDel="00000000" w:rsidP="00000000" w:rsidRDefault="00000000" w:rsidRPr="00000000" w14:paraId="0000003D">
      <w:pPr>
        <w:spacing w:after="120" w:line="276" w:lineRule="auto"/>
        <w:jc w:val="both"/>
        <w:rPr/>
      </w:pPr>
      <w:r w:rsidDel="00000000" w:rsidR="00000000" w:rsidRPr="00000000">
        <w:rPr>
          <w:color w:val="1a1a1a"/>
          <w:rtl w:val="0"/>
        </w:rPr>
        <w:t xml:space="preserve">La distribució territorial dels clubs de bàsquet a Barcelona mostra una concentració significativa en tres districtes: Horta-Guinardó lidera amb 114 equips (31,5% del total), seguit de Les Corts amb 66 equips (18,2%) i Gràcia amb 61 equips (16,9%). Aquests tres districtes concentren el 66,6% de l'activitat federada de la ciutat.</w:t>
      </w:r>
      <w:r w:rsidDel="00000000" w:rsidR="00000000" w:rsidRPr="00000000">
        <w:rPr>
          <w:rtl w:val="0"/>
        </w:rPr>
      </w:r>
    </w:p>
    <w:p w:rsidR="00000000" w:rsidDel="00000000" w:rsidP="00000000" w:rsidRDefault="00000000" w:rsidRPr="00000000" w14:paraId="0000003E">
      <w:pPr>
        <w:spacing w:after="120" w:line="276" w:lineRule="auto"/>
        <w:jc w:val="both"/>
        <w:rPr/>
      </w:pPr>
      <w:r w:rsidDel="00000000" w:rsidR="00000000" w:rsidRPr="00000000">
        <w:rPr>
          <w:color w:val="1a1a1a"/>
          <w:rtl w:val="0"/>
        </w:rPr>
        <w:t xml:space="preserve">El fet més rellevant des d'una perspectiva de política pública és l'existència de dos deserts territorials absoluts: l'Eixample (262.000 habitants, 0 clubs verificats) i Sant Andreu (148.000 habitants, 0 clubs verificats). Aquests dos districtes centrals i populosos representen aproximadament 410.000 habitants sense cobertura verificada de clubs de bàsquet federats, una absència que reflecteix saturació d'instal·lacions, cost del sòl urbà i manca de pavellons disponibles en zones d'alta densitat.</w:t>
      </w:r>
      <w:r w:rsidDel="00000000" w:rsidR="00000000" w:rsidRPr="00000000">
        <w:rPr>
          <w:rtl w:val="0"/>
        </w:rPr>
      </w:r>
    </w:p>
    <w:p w:rsidR="00000000" w:rsidDel="00000000" w:rsidP="00000000" w:rsidRDefault="00000000" w:rsidRPr="00000000" w14:paraId="0000003F">
      <w:pPr>
        <w:pStyle w:val="Heading2"/>
        <w:rPr/>
      </w:pPr>
      <w:r w:rsidDel="00000000" w:rsidR="00000000" w:rsidRPr="00000000">
        <w:rPr>
          <w:rtl w:val="0"/>
        </w:rPr>
        <w:t xml:space="preserve">1.3. El buit competitiu: de la base a l'elit</w:t>
      </w:r>
    </w:p>
    <w:p w:rsidR="00000000" w:rsidDel="00000000" w:rsidP="00000000" w:rsidRDefault="00000000" w:rsidRPr="00000000" w14:paraId="00000040">
      <w:pPr>
        <w:spacing w:after="120" w:line="276" w:lineRule="auto"/>
        <w:jc w:val="both"/>
        <w:rPr/>
      </w:pPr>
      <w:r w:rsidDel="00000000" w:rsidR="00000000" w:rsidRPr="00000000">
        <w:rPr>
          <w:color w:val="1a1a1a"/>
          <w:rtl w:val="0"/>
        </w:rPr>
        <w:t xml:space="preserve">L'anàlisi més crítica d'aquest informe és la identificació del buit competitiu: la bretxa entre la base formativa i la competició d'alt nivell. Barcelona ciutat té 134 equips femenins formatius però només 1 equip a LF Challenge (Lima-Horta) i 0 equips a LF2. Això significa una conversió del 0,75% entre base i competició estatal.</w:t>
      </w:r>
      <w:r w:rsidDel="00000000" w:rsidR="00000000" w:rsidRPr="00000000">
        <w:rPr>
          <w:rtl w:val="0"/>
        </w:rPr>
      </w:r>
    </w:p>
    <w:p w:rsidR="00000000" w:rsidDel="00000000" w:rsidP="00000000" w:rsidRDefault="00000000" w:rsidRPr="00000000" w14:paraId="00000041">
      <w:pPr>
        <w:spacing w:after="120" w:line="276" w:lineRule="auto"/>
        <w:jc w:val="both"/>
        <w:rPr/>
      </w:pPr>
      <w:r w:rsidDel="00000000" w:rsidR="00000000" w:rsidRPr="00000000">
        <w:rPr>
          <w:color w:val="1a1a1a"/>
          <w:rtl w:val="0"/>
        </w:rPr>
        <w:t xml:space="preserve">Aquest buit té conseqüències directes i mesurables: fuga de talent (les jugadores amb millor projecció abandonen Barcelona per jugar a clubs de l'àrea metropolitana), desmotivació a la base (sense referents locals d'alt nivell, disminueix la captació i augmenta l'abandonament de nenes entre 14-18 anys), i pèrdua de capitalitat (Barcelona deixa de ser el pol d'atracció del bàsquet femení català, cedint aquest rol a Girona, La Seu i Badalona).</w:t>
      </w:r>
      <w:r w:rsidDel="00000000" w:rsidR="00000000" w:rsidRPr="00000000">
        <w:rPr>
          <w:rtl w:val="0"/>
        </w:rPr>
      </w:r>
    </w:p>
    <w:p w:rsidR="00000000" w:rsidDel="00000000" w:rsidP="00000000" w:rsidRDefault="00000000" w:rsidRPr="00000000" w14:paraId="00000042">
      <w:pPr>
        <w:pStyle w:val="Heading2"/>
        <w:rPr/>
      </w:pPr>
      <w:r w:rsidDel="00000000" w:rsidR="00000000" w:rsidRPr="00000000">
        <w:rPr>
          <w:rtl w:val="0"/>
        </w:rPr>
        <w:t xml:space="preserve">1.4. Estructura competitiva estatal femenina</w:t>
      </w:r>
    </w:p>
    <w:p w:rsidR="00000000" w:rsidDel="00000000" w:rsidP="00000000" w:rsidRDefault="00000000" w:rsidRPr="00000000" w14:paraId="00000043">
      <w:pPr>
        <w:spacing w:after="120" w:line="276" w:lineRule="auto"/>
        <w:jc w:val="both"/>
        <w:rPr/>
      </w:pPr>
      <w:r w:rsidDel="00000000" w:rsidR="00000000" w:rsidRPr="00000000">
        <w:rPr>
          <w:color w:val="1a1a1a"/>
          <w:rtl w:val="0"/>
        </w:rPr>
        <w:t xml:space="preserve">El bàsquet femení espanyol s'organitza en tres lligues estatals gestionades per la FEB: Liga Femenina Endesa (màxima categoria, 14 equips), Liga Femenina Challenge (segona categoria, 16 equips) i Liga Femenina 2 (tercera categoria, 28 equips en dos grups). Catalunya és la comunitat autònoma amb major representació en el conjunt de les tres lligues FEB, amb un total de 15 equips, però la distribució geogràfica dins de Catalunya és profundament desigual.</w:t>
      </w:r>
      <w:r w:rsidDel="00000000" w:rsidR="00000000" w:rsidRPr="00000000">
        <w:rPr>
          <w:rtl w:val="0"/>
        </w:rPr>
      </w:r>
    </w:p>
    <w:p w:rsidR="00000000" w:rsidDel="00000000" w:rsidP="00000000" w:rsidRDefault="00000000" w:rsidRPr="00000000" w14:paraId="00000044">
      <w:pPr>
        <w:spacing w:after="60" w:before="60" w:lineRule="auto"/>
        <w:rPr/>
      </w:pPr>
      <w:r w:rsidDel="00000000" w:rsidR="00000000" w:rsidRPr="00000000">
        <w:rPr>
          <w:rtl w:val="0"/>
        </w:rPr>
      </w:r>
    </w:p>
    <w:p w:rsidR="00000000" w:rsidDel="00000000" w:rsidP="00000000" w:rsidRDefault="00000000" w:rsidRPr="00000000" w14:paraId="00000045">
      <w:pPr>
        <w:spacing w:after="120" w:line="276" w:lineRule="auto"/>
        <w:jc w:val="both"/>
        <w:rPr/>
      </w:pPr>
      <w:r w:rsidDel="00000000" w:rsidR="00000000" w:rsidRPr="00000000">
        <w:rPr>
          <w:b w:val="1"/>
          <w:bCs w:val="1"/>
          <w:color w:val="1a1a1a"/>
          <w:rtl w:val="0"/>
        </w:rPr>
        <w:t xml:space="preserve">Representació catalana per categories:</w:t>
      </w:r>
      <w:r w:rsidDel="00000000" w:rsidR="00000000" w:rsidRPr="00000000">
        <w:rPr>
          <w:rtl w:val="0"/>
        </w:rPr>
      </w:r>
    </w:p>
    <w:p w:rsidR="00000000" w:rsidDel="00000000" w:rsidP="00000000" w:rsidRDefault="00000000" w:rsidRPr="00000000" w14:paraId="00000046">
      <w:pPr>
        <w:spacing w:after="30" w:before="30" w:lineRule="auto"/>
        <w:rPr/>
      </w:pPr>
      <w:r w:rsidDel="00000000" w:rsidR="00000000" w:rsidRPr="00000000">
        <w:rPr>
          <w:rtl w:val="0"/>
        </w:rPr>
      </w:r>
    </w:p>
    <w:p w:rsidR="00000000" w:rsidDel="00000000" w:rsidP="00000000" w:rsidRDefault="00000000" w:rsidRPr="00000000" w14:paraId="00000047">
      <w:pPr>
        <w:spacing w:after="120" w:line="276" w:lineRule="auto"/>
        <w:jc w:val="both"/>
        <w:rPr/>
      </w:pPr>
      <w:r w:rsidDel="00000000" w:rsidR="00000000" w:rsidRPr="00000000">
        <w:rPr>
          <w:b w:val="1"/>
          <w:bCs w:val="1"/>
          <w:color w:val="1a1a1a"/>
          <w:sz w:val="20"/>
          <w:szCs w:val="20"/>
          <w:rtl w:val="0"/>
        </w:rPr>
        <w:t xml:space="preserve">Liga Femenina Endesa (màxima categoria):</w:t>
      </w:r>
      <w:r w:rsidDel="00000000" w:rsidR="00000000" w:rsidRPr="00000000">
        <w:rPr>
          <w:rtl w:val="0"/>
        </w:rPr>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00"/>
        <w:gridCol w:w="4026"/>
        <w:tblGridChange w:id="0">
          <w:tblGrid>
            <w:gridCol w:w="5000"/>
            <w:gridCol w:w="4026"/>
          </w:tblGrid>
        </w:tblGridChange>
      </w:tblGrid>
      <w:tr>
        <w:trPr>
          <w:cantSplit w:val="0"/>
          <w:tblHeader w:val="0"/>
        </w:trPr>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48">
            <w:pPr>
              <w:jc w:val="center"/>
              <w:rPr/>
            </w:pPr>
            <w:r w:rsidDel="00000000" w:rsidR="00000000" w:rsidRPr="00000000">
              <w:rPr>
                <w:b w:val="1"/>
                <w:bCs w:val="1"/>
                <w:color w:val="ffffff"/>
                <w:sz w:val="18"/>
                <w:szCs w:val="18"/>
                <w:rtl w:val="0"/>
              </w:rPr>
              <w:t xml:space="preserve">Equip</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49">
            <w:pPr>
              <w:jc w:val="center"/>
              <w:rPr/>
            </w:pPr>
            <w:r w:rsidDel="00000000" w:rsidR="00000000" w:rsidRPr="00000000">
              <w:rPr>
                <w:b w:val="1"/>
                <w:bCs w:val="1"/>
                <w:color w:val="ffffff"/>
                <w:sz w:val="18"/>
                <w:szCs w:val="18"/>
                <w:rtl w:val="0"/>
              </w:rPr>
              <w:t xml:space="preserve">Ubicació</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4A">
            <w:pPr>
              <w:rPr/>
            </w:pPr>
            <w:r w:rsidDel="00000000" w:rsidR="00000000" w:rsidRPr="00000000">
              <w:rPr>
                <w:color w:val="1a1a1a"/>
                <w:sz w:val="18"/>
                <w:szCs w:val="18"/>
                <w:rtl w:val="0"/>
              </w:rPr>
              <w:t xml:space="preserve">Spar Girona (Uni Girona)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4B">
            <w:pPr>
              <w:jc w:val="center"/>
              <w:rPr/>
            </w:pPr>
            <w:r w:rsidDel="00000000" w:rsidR="00000000" w:rsidRPr="00000000">
              <w:rPr>
                <w:color w:val="1a1a1a"/>
                <w:sz w:val="18"/>
                <w:szCs w:val="18"/>
                <w:rtl w:val="0"/>
              </w:rPr>
              <w:t xml:space="preserve">Girona</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04C">
            <w:pPr>
              <w:rPr/>
            </w:pPr>
            <w:r w:rsidDel="00000000" w:rsidR="00000000" w:rsidRPr="00000000">
              <w:rPr>
                <w:color w:val="1a1a1a"/>
                <w:sz w:val="18"/>
                <w:szCs w:val="18"/>
                <w:rtl w:val="0"/>
              </w:rPr>
              <w:t xml:space="preserve">Cadí La Seu</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04D">
            <w:pPr>
              <w:jc w:val="center"/>
              <w:rPr/>
            </w:pPr>
            <w:r w:rsidDel="00000000" w:rsidR="00000000" w:rsidRPr="00000000">
              <w:rPr>
                <w:color w:val="1a1a1a"/>
                <w:sz w:val="18"/>
                <w:szCs w:val="18"/>
                <w:rtl w:val="0"/>
              </w:rPr>
              <w:t xml:space="preserve">La Seu d'Urgell (Lleida)</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4E">
            <w:pPr>
              <w:rPr/>
            </w:pPr>
            <w:r w:rsidDel="00000000" w:rsidR="00000000" w:rsidRPr="00000000">
              <w:rPr>
                <w:color w:val="1a1a1a"/>
                <w:sz w:val="18"/>
                <w:szCs w:val="18"/>
                <w:rtl w:val="0"/>
              </w:rPr>
              <w:t xml:space="preserve">Club Joventut Badalona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4F">
            <w:pPr>
              <w:jc w:val="center"/>
              <w:rPr/>
            </w:pPr>
            <w:r w:rsidDel="00000000" w:rsidR="00000000" w:rsidRPr="00000000">
              <w:rPr>
                <w:color w:val="1a1a1a"/>
                <w:sz w:val="18"/>
                <w:szCs w:val="18"/>
                <w:rtl w:val="0"/>
              </w:rPr>
              <w:t xml:space="preserve">Badalona</w:t>
            </w:r>
            <w:r w:rsidDel="00000000" w:rsidR="00000000" w:rsidRPr="00000000">
              <w:rPr>
                <w:rtl w:val="0"/>
              </w:rPr>
            </w:r>
          </w:p>
        </w:tc>
      </w:tr>
    </w:tbl>
    <w:p w:rsidR="00000000" w:rsidDel="00000000" w:rsidP="00000000" w:rsidRDefault="00000000" w:rsidRPr="00000000" w14:paraId="00000050">
      <w:pPr>
        <w:spacing w:after="120" w:line="276" w:lineRule="auto"/>
        <w:jc w:val="both"/>
        <w:rPr/>
      </w:pPr>
      <w:r w:rsidDel="00000000" w:rsidR="00000000" w:rsidRPr="00000000">
        <w:rPr>
          <w:i w:val="1"/>
          <w:iCs w:val="1"/>
          <w:color w:val="c0392b"/>
          <w:sz w:val="20"/>
          <w:szCs w:val="20"/>
          <w:rtl w:val="0"/>
        </w:rPr>
        <w:t xml:space="preserve">Cap equip de Barcelona ciutat a la màxima categoria.</w:t>
      </w:r>
      <w:r w:rsidDel="00000000" w:rsidR="00000000" w:rsidRPr="00000000">
        <w:rPr>
          <w:rtl w:val="0"/>
        </w:rPr>
      </w:r>
    </w:p>
    <w:p w:rsidR="00000000" w:rsidDel="00000000" w:rsidP="00000000" w:rsidRDefault="00000000" w:rsidRPr="00000000" w14:paraId="00000051">
      <w:pPr>
        <w:spacing w:after="60" w:before="60" w:lineRule="auto"/>
        <w:rPr/>
      </w:pPr>
      <w:r w:rsidDel="00000000" w:rsidR="00000000" w:rsidRPr="00000000">
        <w:rPr>
          <w:rtl w:val="0"/>
        </w:rPr>
      </w:r>
    </w:p>
    <w:p w:rsidR="00000000" w:rsidDel="00000000" w:rsidP="00000000" w:rsidRDefault="00000000" w:rsidRPr="00000000" w14:paraId="00000052">
      <w:pPr>
        <w:spacing w:after="120" w:line="276" w:lineRule="auto"/>
        <w:jc w:val="both"/>
        <w:rPr/>
      </w:pPr>
      <w:r w:rsidDel="00000000" w:rsidR="00000000" w:rsidRPr="00000000">
        <w:rPr>
          <w:b w:val="1"/>
          <w:bCs w:val="1"/>
          <w:color w:val="1a1a1a"/>
          <w:sz w:val="20"/>
          <w:szCs w:val="20"/>
          <w:rtl w:val="0"/>
        </w:rPr>
        <w:t xml:space="preserve">Liga Femenina Challenge (segona categoria, temporada 2025-26):</w:t>
      </w:r>
      <w:r w:rsidDel="00000000" w:rsidR="00000000" w:rsidRPr="00000000">
        <w:rPr>
          <w:rtl w:val="0"/>
        </w:rPr>
      </w:r>
    </w:p>
    <w:tbl>
      <w:tblPr>
        <w:tblStyle w:val="Table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1500"/>
        <w:gridCol w:w="1500"/>
        <w:gridCol w:w="3026"/>
        <w:tblGridChange w:id="0">
          <w:tblGrid>
            <w:gridCol w:w="3000"/>
            <w:gridCol w:w="1500"/>
            <w:gridCol w:w="1500"/>
            <w:gridCol w:w="3026"/>
          </w:tblGrid>
        </w:tblGridChange>
      </w:tblGrid>
      <w:tr>
        <w:trPr>
          <w:cantSplit w:val="0"/>
          <w:tblHeader w:val="0"/>
        </w:trPr>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53">
            <w:pPr>
              <w:jc w:val="center"/>
              <w:rPr/>
            </w:pPr>
            <w:r w:rsidDel="00000000" w:rsidR="00000000" w:rsidRPr="00000000">
              <w:rPr>
                <w:b w:val="1"/>
                <w:bCs w:val="1"/>
                <w:color w:val="ffffff"/>
                <w:sz w:val="18"/>
                <w:szCs w:val="18"/>
                <w:rtl w:val="0"/>
              </w:rPr>
              <w:t xml:space="preserve">Equip</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54">
            <w:pPr>
              <w:jc w:val="center"/>
              <w:rPr/>
            </w:pPr>
            <w:r w:rsidDel="00000000" w:rsidR="00000000" w:rsidRPr="00000000">
              <w:rPr>
                <w:b w:val="1"/>
                <w:bCs w:val="1"/>
                <w:color w:val="ffffff"/>
                <w:sz w:val="18"/>
                <w:szCs w:val="18"/>
                <w:rtl w:val="0"/>
              </w:rPr>
              <w:t xml:space="preserve">Posició</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55">
            <w:pPr>
              <w:jc w:val="center"/>
              <w:rPr/>
            </w:pPr>
            <w:r w:rsidDel="00000000" w:rsidR="00000000" w:rsidRPr="00000000">
              <w:rPr>
                <w:b w:val="1"/>
                <w:bCs w:val="1"/>
                <w:color w:val="ffffff"/>
                <w:sz w:val="18"/>
                <w:szCs w:val="18"/>
                <w:rtl w:val="0"/>
              </w:rPr>
              <w:t xml:space="preserve">Balanç</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56">
            <w:pPr>
              <w:jc w:val="center"/>
              <w:rPr/>
            </w:pPr>
            <w:r w:rsidDel="00000000" w:rsidR="00000000" w:rsidRPr="00000000">
              <w:rPr>
                <w:b w:val="1"/>
                <w:bCs w:val="1"/>
                <w:color w:val="ffffff"/>
                <w:sz w:val="18"/>
                <w:szCs w:val="18"/>
                <w:rtl w:val="0"/>
              </w:rPr>
              <w:t xml:space="preserve">Situació</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57">
            <w:pPr>
              <w:rPr/>
            </w:pPr>
            <w:r w:rsidDel="00000000" w:rsidR="00000000" w:rsidRPr="00000000">
              <w:rPr>
                <w:b w:val="1"/>
                <w:bCs w:val="1"/>
                <w:color w:val="1a1a1a"/>
                <w:sz w:val="18"/>
                <w:szCs w:val="18"/>
                <w:rtl w:val="0"/>
              </w:rPr>
              <w:t xml:space="preserve">MCR Lima-Horta Barcelona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58">
            <w:pPr>
              <w:jc w:val="center"/>
              <w:rPr/>
            </w:pPr>
            <w:r w:rsidDel="00000000" w:rsidR="00000000" w:rsidRPr="00000000">
              <w:rPr>
                <w:color w:val="1a1a1a"/>
                <w:sz w:val="18"/>
                <w:szCs w:val="18"/>
                <w:rtl w:val="0"/>
              </w:rPr>
              <w:t xml:space="preserve">10ª de 16</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59">
            <w:pPr>
              <w:jc w:val="center"/>
              <w:rPr/>
            </w:pPr>
            <w:r w:rsidDel="00000000" w:rsidR="00000000" w:rsidRPr="00000000">
              <w:rPr>
                <w:color w:val="1a1a1a"/>
                <w:sz w:val="18"/>
                <w:szCs w:val="18"/>
                <w:rtl w:val="0"/>
              </w:rPr>
              <w:t xml:space="preserve">8-11</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5A">
            <w:pPr>
              <w:jc w:val="center"/>
              <w:rPr/>
            </w:pPr>
            <w:r w:rsidDel="00000000" w:rsidR="00000000" w:rsidRPr="00000000">
              <w:rPr>
                <w:color w:val="e67e22"/>
                <w:sz w:val="18"/>
                <w:szCs w:val="18"/>
                <w:rtl w:val="0"/>
              </w:rPr>
              <w:t xml:space="preserve">Permanència incerta</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05B">
            <w:pPr>
              <w:rPr/>
            </w:pPr>
            <w:r w:rsidDel="00000000" w:rsidR="00000000" w:rsidRPr="00000000">
              <w:rPr>
                <w:b w:val="1"/>
                <w:bCs w:val="1"/>
                <w:color w:val="1a1a1a"/>
                <w:sz w:val="18"/>
                <w:szCs w:val="18"/>
                <w:rtl w:val="0"/>
              </w:rPr>
              <w:t xml:space="preserve">CB Santfeliuenc (Barça CBS)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05C">
            <w:pPr>
              <w:jc w:val="center"/>
              <w:rPr/>
            </w:pPr>
            <w:r w:rsidDel="00000000" w:rsidR="00000000" w:rsidRPr="00000000">
              <w:rPr>
                <w:color w:val="1a1a1a"/>
                <w:sz w:val="18"/>
                <w:szCs w:val="18"/>
                <w:rtl w:val="0"/>
              </w:rPr>
              <w:t xml:space="preserve">16ª de 16</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05D">
            <w:pPr>
              <w:jc w:val="center"/>
              <w:rPr/>
            </w:pPr>
            <w:r w:rsidDel="00000000" w:rsidR="00000000" w:rsidRPr="00000000">
              <w:rPr>
                <w:color w:val="1a1a1a"/>
                <w:sz w:val="18"/>
                <w:szCs w:val="18"/>
                <w:rtl w:val="0"/>
              </w:rPr>
              <w:t xml:space="preserve">1-18</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05E">
            <w:pPr>
              <w:jc w:val="center"/>
              <w:rPr/>
            </w:pPr>
            <w:r w:rsidDel="00000000" w:rsidR="00000000" w:rsidRPr="00000000">
              <w:rPr>
                <w:color w:val="c0392b"/>
                <w:sz w:val="18"/>
                <w:szCs w:val="18"/>
                <w:rtl w:val="0"/>
              </w:rPr>
              <w:t xml:space="preserve">Descens segur</w:t>
            </w:r>
            <w:r w:rsidDel="00000000" w:rsidR="00000000" w:rsidRPr="00000000">
              <w:rPr>
                <w:rtl w:val="0"/>
              </w:rPr>
            </w:r>
          </w:p>
        </w:tc>
      </w:tr>
    </w:tbl>
    <w:p w:rsidR="00000000" w:rsidDel="00000000" w:rsidP="00000000" w:rsidRDefault="00000000" w:rsidRPr="00000000" w14:paraId="0000005F">
      <w:pPr>
        <w:rPr/>
      </w:pPr>
      <w:r w:rsidDel="00000000" w:rsidR="00000000" w:rsidRPr="00000000">
        <w:br w:type="page"/>
      </w:r>
      <w:r w:rsidDel="00000000" w:rsidR="00000000" w:rsidRPr="00000000">
        <w:rPr>
          <w:rtl w:val="0"/>
        </w:rPr>
      </w:r>
    </w:p>
    <w:p w:rsidR="00000000" w:rsidDel="00000000" w:rsidP="00000000" w:rsidRDefault="00000000" w:rsidRPr="00000000" w14:paraId="00000060">
      <w:pPr>
        <w:pStyle w:val="Heading1"/>
        <w:rPr/>
      </w:pPr>
      <w:r w:rsidDel="00000000" w:rsidR="00000000" w:rsidRPr="00000000">
        <w:rPr>
          <w:rtl w:val="0"/>
        </w:rPr>
        <w:t xml:space="preserve">PART 2: L'ANOMALIA DE BARCELONA</w:t>
      </w:r>
    </w:p>
    <w:p w:rsidR="00000000" w:rsidDel="00000000" w:rsidP="00000000" w:rsidRDefault="00000000" w:rsidRPr="00000000" w14:paraId="00000061">
      <w:pPr>
        <w:pStyle w:val="Heading2"/>
        <w:rPr/>
      </w:pPr>
      <w:r w:rsidDel="00000000" w:rsidR="00000000" w:rsidRPr="00000000">
        <w:rPr>
          <w:rtl w:val="0"/>
        </w:rPr>
        <w:t xml:space="preserve">2.1. Una ciutat sense bàsquet femení estatal</w:t>
      </w:r>
    </w:p>
    <w:p w:rsidR="00000000" w:rsidDel="00000000" w:rsidP="00000000" w:rsidRDefault="00000000" w:rsidRPr="00000000" w14:paraId="00000062">
      <w:pPr>
        <w:spacing w:after="120" w:line="276" w:lineRule="auto"/>
        <w:jc w:val="both"/>
        <w:rPr/>
      </w:pPr>
      <w:r w:rsidDel="00000000" w:rsidR="00000000" w:rsidRPr="00000000">
        <w:rPr>
          <w:color w:val="1a1a1a"/>
          <w:rtl w:val="0"/>
        </w:rPr>
        <w:t xml:space="preserve">Barcelona ciutat (1.660.000 habitants) compta amb un sol club genuïnament comunitari en lligues FEB femenines: el MCR Lima-Horta, que competeix a la LF Challenge. A tall de comparació, Mataró (130.000 hab.) té dos equips a LF2, Viladecans (67.000 hab.) té un, Cornellà (90.000 hab.) té un i Manresa (78.000 hab.) té un. La ràtio de representació per habitant de Barcelona ciutat és entre 10 i 25 vegades inferior a la de municipis del cinturó metropolità.</w:t>
      </w:r>
      <w:r w:rsidDel="00000000" w:rsidR="00000000" w:rsidRPr="00000000">
        <w:rPr>
          <w:rtl w:val="0"/>
        </w:rPr>
      </w:r>
    </w:p>
    <w:p w:rsidR="00000000" w:rsidDel="00000000" w:rsidP="00000000" w:rsidRDefault="00000000" w:rsidRPr="00000000" w14:paraId="00000063">
      <w:pPr>
        <w:pStyle w:val="Heading2"/>
        <w:rPr/>
      </w:pPr>
      <w:r w:rsidDel="00000000" w:rsidR="00000000" w:rsidRPr="00000000">
        <w:rPr>
          <w:rtl w:val="0"/>
        </w:rPr>
        <w:t xml:space="preserve">2.2. Causes estructurals del dèficit</w:t>
      </w:r>
    </w:p>
    <w:p w:rsidR="00000000" w:rsidDel="00000000" w:rsidP="00000000" w:rsidRDefault="00000000" w:rsidRPr="00000000" w14:paraId="00000064">
      <w:pPr>
        <w:pStyle w:val="Heading3"/>
        <w:rPr/>
      </w:pPr>
      <w:r w:rsidDel="00000000" w:rsidR="00000000" w:rsidRPr="00000000">
        <w:rPr>
          <w:rtl w:val="0"/>
        </w:rPr>
        <w:t xml:space="preserve">L'efecte ombra del FC Barcelona</w:t>
      </w:r>
    </w:p>
    <w:p w:rsidR="00000000" w:rsidDel="00000000" w:rsidP="00000000" w:rsidRDefault="00000000" w:rsidRPr="00000000" w14:paraId="00000065">
      <w:pPr>
        <w:spacing w:after="120" w:line="276" w:lineRule="auto"/>
        <w:jc w:val="both"/>
        <w:rPr/>
      </w:pPr>
      <w:r w:rsidDel="00000000" w:rsidR="00000000" w:rsidRPr="00000000">
        <w:rPr>
          <w:color w:val="1a1a1a"/>
          <w:rtl w:val="0"/>
        </w:rPr>
        <w:t xml:space="preserve">El Barça acapara atenció mediàtica, instal·lacions i captació de talent, però sense compromís sostenible amb el bàsquet femení. El seu conveni amb el CB Santfeliuenc (2011-2025) li va permetre tenir presència en lligues femenines, però quan els números van deixar de quadrar, es va retirar deixant al Santfeliuenc en situació de col·lapse. És la segona vegada: anteriorment, el seu conveni amb la Universitat de Barcelona (Universitari Bàsquet Barça) va acabar de manera idèntica el 2007.</w:t>
      </w:r>
      <w:r w:rsidDel="00000000" w:rsidR="00000000" w:rsidRPr="00000000">
        <w:rPr>
          <w:rtl w:val="0"/>
        </w:rPr>
      </w:r>
    </w:p>
    <w:p w:rsidR="00000000" w:rsidDel="00000000" w:rsidP="00000000" w:rsidRDefault="00000000" w:rsidRPr="00000000" w14:paraId="00000066">
      <w:pPr>
        <w:pStyle w:val="Heading3"/>
        <w:rPr/>
      </w:pPr>
      <w:r w:rsidDel="00000000" w:rsidR="00000000" w:rsidRPr="00000000">
        <w:rPr>
          <w:rtl w:val="0"/>
        </w:rPr>
        <w:t xml:space="preserve">Cost del sòl i instal·lacions saturades</w:t>
      </w:r>
    </w:p>
    <w:p w:rsidR="00000000" w:rsidDel="00000000" w:rsidP="00000000" w:rsidRDefault="00000000" w:rsidRPr="00000000" w14:paraId="00000067">
      <w:pPr>
        <w:spacing w:after="120" w:line="276" w:lineRule="auto"/>
        <w:jc w:val="both"/>
        <w:rPr/>
      </w:pPr>
      <w:r w:rsidDel="00000000" w:rsidR="00000000" w:rsidRPr="00000000">
        <w:rPr>
          <w:color w:val="1a1a1a"/>
          <w:rtl w:val="0"/>
        </w:rPr>
        <w:t xml:space="preserve">Els pavellons municipals de Barcelona estan saturats, amb múltiples disciplines competint per franges horàries limitades. El cas del Lima-Horta és paradigmàtic: amb 35 equips, opera en sis pistes diferents (un pavelló municipal, tres privats i dos patis d'escola), totes llogades per hores, amb un cost anual de 110.000 euros només en lloguers. La subvenció municipal de 65.000 euros no cobreix ni la meitat d'aquesta partida.</w:t>
      </w:r>
      <w:r w:rsidDel="00000000" w:rsidR="00000000" w:rsidRPr="00000000">
        <w:rPr>
          <w:rtl w:val="0"/>
        </w:rPr>
      </w:r>
    </w:p>
    <w:p w:rsidR="00000000" w:rsidDel="00000000" w:rsidP="00000000" w:rsidRDefault="00000000" w:rsidRPr="00000000" w14:paraId="00000068">
      <w:pPr>
        <w:pStyle w:val="Heading3"/>
        <w:rPr/>
      </w:pPr>
      <w:r w:rsidDel="00000000" w:rsidR="00000000" w:rsidRPr="00000000">
        <w:rPr>
          <w:rtl w:val="0"/>
        </w:rPr>
        <w:t xml:space="preserve">Fuga de talent cap a l'àrea metropolitana</w:t>
      </w:r>
    </w:p>
    <w:p w:rsidR="00000000" w:rsidDel="00000000" w:rsidP="00000000" w:rsidRDefault="00000000" w:rsidRPr="00000000" w14:paraId="00000069">
      <w:pPr>
        <w:spacing w:after="120" w:line="276" w:lineRule="auto"/>
        <w:jc w:val="both"/>
        <w:rPr/>
      </w:pPr>
      <w:r w:rsidDel="00000000" w:rsidR="00000000" w:rsidRPr="00000000">
        <w:rPr>
          <w:color w:val="1a1a1a"/>
          <w:rtl w:val="0"/>
        </w:rPr>
        <w:t xml:space="preserve">Les jugadores joves de Barcelona ciutat amb nivell competitiu acaben migrant a clubs del cinturó metropolità que competeixen a LF2, com el Basket Almeda a Cornellà o el UE Mataró, perquè aquests clubs els hi ofereixen compensacions econòmiques que els permeten sostenir el ritme d'una lliga estatal. El CB Grup Barna, per exemple, ha vist com jugadores formades a la seva cantera han marxat al Basket Almeda i al UE Mataró. El resultat és un drenatge sistemàtic de talent des de la capital cap a municipis veïns.</w:t>
      </w:r>
      <w:r w:rsidDel="00000000" w:rsidR="00000000" w:rsidRPr="00000000">
        <w:rPr>
          <w:rtl w:val="0"/>
        </w:rPr>
      </w:r>
    </w:p>
    <w:p w:rsidR="00000000" w:rsidDel="00000000" w:rsidP="00000000" w:rsidRDefault="00000000" w:rsidRPr="00000000" w14:paraId="0000006A">
      <w:pPr>
        <w:pStyle w:val="Heading3"/>
        <w:rPr/>
      </w:pPr>
      <w:r w:rsidDel="00000000" w:rsidR="00000000" w:rsidRPr="00000000">
        <w:rPr>
          <w:rtl w:val="0"/>
        </w:rPr>
        <w:t xml:space="preserve">Model de finançament municipal desfavorable</w:t>
      </w:r>
    </w:p>
    <w:p w:rsidR="00000000" w:rsidDel="00000000" w:rsidP="00000000" w:rsidRDefault="00000000" w:rsidRPr="00000000" w14:paraId="0000006B">
      <w:pPr>
        <w:spacing w:after="120" w:line="276" w:lineRule="auto"/>
        <w:jc w:val="both"/>
        <w:rPr/>
      </w:pPr>
      <w:r w:rsidDel="00000000" w:rsidR="00000000" w:rsidRPr="00000000">
        <w:rPr>
          <w:color w:val="1a1a1a"/>
          <w:rtl w:val="0"/>
        </w:rPr>
        <w:t xml:space="preserve">En ciutats mitjanes, un equip de LF2 pot ser "l'equip de la ciutat" i rebre suport institucional significatiu. A Barcelona, amb un pressupost esportiu orientat a grans esdeveniments i infraestructures olímpiques, un equip de LF2 o de màxima categoria catalana resulta invisible per a les polítiques públiques de promoció esportiva.</w:t>
      </w:r>
      <w:r w:rsidDel="00000000" w:rsidR="00000000" w:rsidRPr="00000000">
        <w:rPr>
          <w:rtl w:val="0"/>
        </w:rPr>
      </w:r>
    </w:p>
    <w:p w:rsidR="00000000" w:rsidDel="00000000" w:rsidP="00000000" w:rsidRDefault="00000000" w:rsidRPr="00000000" w14:paraId="0000006C">
      <w:pPr>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1"/>
        <w:rPr/>
      </w:pPr>
      <w:r w:rsidDel="00000000" w:rsidR="00000000" w:rsidRPr="00000000">
        <w:rPr>
          <w:rtl w:val="0"/>
        </w:rPr>
        <w:t xml:space="preserve">PART 3: EL COL·LAPSE DELS MODELS DEPENDENTS</w:t>
      </w:r>
    </w:p>
    <w:p w:rsidR="00000000" w:rsidDel="00000000" w:rsidP="00000000" w:rsidRDefault="00000000" w:rsidRPr="00000000" w14:paraId="0000006E">
      <w:pPr>
        <w:pStyle w:val="Heading2"/>
        <w:rPr/>
      </w:pPr>
      <w:r w:rsidDel="00000000" w:rsidR="00000000" w:rsidRPr="00000000">
        <w:rPr>
          <w:rtl w:val="0"/>
        </w:rPr>
        <w:t xml:space="preserve">3.1. El cas Barça CBS / CB Santfeliuenc</w:t>
      </w:r>
    </w:p>
    <w:p w:rsidR="00000000" w:rsidDel="00000000" w:rsidP="00000000" w:rsidRDefault="00000000" w:rsidRPr="00000000" w14:paraId="0000006F">
      <w:pPr>
        <w:spacing w:after="120" w:line="276" w:lineRule="auto"/>
        <w:jc w:val="both"/>
        <w:rPr/>
      </w:pPr>
      <w:r w:rsidDel="00000000" w:rsidR="00000000" w:rsidRPr="00000000">
        <w:rPr>
          <w:color w:val="1a1a1a"/>
          <w:rtl w:val="0"/>
        </w:rPr>
        <w:t xml:space="preserve">Al febrer de 2025, el FC Barcelona va anunciar que no renovaria el conveni de col·laboració amb el CB Santfeliuenc. Aquest conveni, actiu des de 2011, implicava aportació econòmica, ús de la marca Barça, subministrament de material esportiu, cessió d'instal·lacions d'entrenament i accés a serveis mèdics. El Barça CBS va arribar a competir a la Liga Femenina Endesa (màxima categoria) a les temporades 2022-23 i 2023-24, disputant Copa de la Reina i playoffs. No obstant això, les jugadores van denúnciar impagaments i manca de condicions professionals bàsiques.</w:t>
      </w:r>
      <w:r w:rsidDel="00000000" w:rsidR="00000000" w:rsidRPr="00000000">
        <w:rPr>
          <w:rtl w:val="0"/>
        </w:rPr>
      </w:r>
    </w:p>
    <w:p w:rsidR="00000000" w:rsidDel="00000000" w:rsidP="00000000" w:rsidRDefault="00000000" w:rsidRPr="00000000" w14:paraId="00000070">
      <w:pPr>
        <w:spacing w:after="120" w:line="276" w:lineRule="auto"/>
        <w:jc w:val="both"/>
        <w:rPr/>
      </w:pPr>
      <w:r w:rsidDel="00000000" w:rsidR="00000000" w:rsidRPr="00000000">
        <w:rPr>
          <w:color w:val="1a1a1a"/>
          <w:rtl w:val="0"/>
        </w:rPr>
        <w:t xml:space="preserve">Després de la ruptura, el Santfeliuenc no només és cert de la LF Challenge amb 1 victòria en 19 partits, sinó que s'ha retirat de la Super Copa femenina catalana. La seva secció femenina ha desaparegut pràcticament de les competicions catalanes de màxim nivell.</w:t>
      </w:r>
      <w:r w:rsidDel="00000000" w:rsidR="00000000" w:rsidRPr="00000000">
        <w:rPr>
          <w:rtl w:val="0"/>
        </w:rPr>
      </w:r>
    </w:p>
    <w:tbl>
      <w:tblPr>
        <w:tblStyle w:val="Table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top w:color="2e75b6" w:space="0" w:sz="6" w:val="single"/>
              <w:left w:color="2e75b6" w:space="0" w:sz="6" w:val="single"/>
            </w:tcBorders>
            <w:shd w:fill="f0f4f8" w:val="clear"/>
            <w:tcMar>
              <w:top w:w="120.0" w:type="dxa"/>
              <w:left w:w="200.0" w:type="dxa"/>
              <w:bottom w:w="120.0" w:type="dxa"/>
              <w:right w:w="200.0" w:type="dxa"/>
            </w:tcMar>
          </w:tcPr>
          <w:p w:rsidR="00000000" w:rsidDel="00000000" w:rsidP="00000000" w:rsidRDefault="00000000" w:rsidRPr="00000000" w14:paraId="00000071">
            <w:pPr>
              <w:rPr/>
            </w:pPr>
            <w:r w:rsidDel="00000000" w:rsidR="00000000" w:rsidRPr="00000000">
              <w:rPr>
                <w:i w:val="1"/>
                <w:iCs w:val="1"/>
                <w:color w:val="1b3a5c"/>
                <w:sz w:val="20"/>
                <w:szCs w:val="20"/>
                <w:rtl w:val="0"/>
              </w:rPr>
              <w:t xml:space="preserve">La lliçó és inequívoca: un model basat en la dependència d'una macroentitat externa genera creixement artificial que col·lapsa quan aquesta entitat es retira. És la segona vegada que passa amb el FC Barcelona al bàsquet femení.</w:t>
            </w:r>
            <w:r w:rsidDel="00000000" w:rsidR="00000000" w:rsidRPr="00000000">
              <w:rPr>
                <w:rtl w:val="0"/>
              </w:rPr>
            </w:r>
          </w:p>
        </w:tc>
      </w:tr>
    </w:tbl>
    <w:p w:rsidR="00000000" w:rsidDel="00000000" w:rsidP="00000000" w:rsidRDefault="00000000" w:rsidRPr="00000000" w14:paraId="00000072">
      <w:pPr>
        <w:pStyle w:val="Heading2"/>
        <w:rPr/>
      </w:pPr>
      <w:r w:rsidDel="00000000" w:rsidR="00000000" w:rsidRPr="00000000">
        <w:rPr>
          <w:rtl w:val="0"/>
        </w:rPr>
        <w:t xml:space="preserve">3.2. Impacte de la baixa del Santfeliuenc a la Supercopa Femenina</w:t>
      </w:r>
    </w:p>
    <w:p w:rsidR="00000000" w:rsidDel="00000000" w:rsidP="00000000" w:rsidRDefault="00000000" w:rsidRPr="00000000" w14:paraId="00000073">
      <w:pPr>
        <w:spacing w:after="120" w:line="276" w:lineRule="auto"/>
        <w:jc w:val="both"/>
        <w:rPr/>
      </w:pPr>
      <w:r w:rsidDel="00000000" w:rsidR="00000000" w:rsidRPr="00000000">
        <w:rPr>
          <w:color w:val="1a1a1a"/>
          <w:rtl w:val="0"/>
        </w:rPr>
        <w:t xml:space="preserve">La Supercopa Femenina constitueix el màxim nivell sènior femení de competició catalana organitzada per la FCBQ i és un indicador clau de la salut del bàsquet femení d'elit vinculat als clubs de base de Barcelona. La retirada del Santfeliuenc envia un senyal d'alerta crític.</w:t>
      </w:r>
      <w:r w:rsidDel="00000000" w:rsidR="00000000" w:rsidRPr="00000000">
        <w:rPr>
          <w:rtl w:val="0"/>
        </w:rPr>
      </w:r>
    </w:p>
    <w:p w:rsidR="00000000" w:rsidDel="00000000" w:rsidP="00000000" w:rsidRDefault="00000000" w:rsidRPr="00000000" w14:paraId="00000074">
      <w:pPr>
        <w:spacing w:after="120" w:line="276" w:lineRule="auto"/>
        <w:jc w:val="both"/>
        <w:rPr/>
      </w:pPr>
      <w:r w:rsidDel="00000000" w:rsidR="00000000" w:rsidRPr="00000000">
        <w:rPr>
          <w:color w:val="1a1a1a"/>
          <w:rtl w:val="0"/>
        </w:rPr>
        <w:t xml:space="preserve">Des del punt de vista esportiu, es perd un club històric amb trajectòria consolidada, es redueix la profunditat competitiva de la lliga i s'afebleix la presència de projectes femenins amb continuïtat a llarg termini. Estructuralment, posa de manifest la fragilitat econòmica de molts projectes femenins i evidencia que la sostenibilitat del bàsquet femení d'alt nivell no pot dependre exclusivament dels clubs. Territorialment, tot i no reduir el nombre d'equips de Barcelona ciutat, debilita l'ecosistema metropolità del bàsquet femení.</w:t>
      </w:r>
      <w:r w:rsidDel="00000000" w:rsidR="00000000" w:rsidRPr="00000000">
        <w:rPr>
          <w:rtl w:val="0"/>
        </w:rPr>
      </w:r>
    </w:p>
    <w:p w:rsidR="00000000" w:rsidDel="00000000" w:rsidP="00000000" w:rsidRDefault="00000000" w:rsidRPr="00000000" w14:paraId="00000075">
      <w:pPr>
        <w:spacing w:after="120" w:line="276" w:lineRule="auto"/>
        <w:jc w:val="both"/>
        <w:rPr/>
      </w:pPr>
      <w:r w:rsidDel="00000000" w:rsidR="00000000" w:rsidRPr="00000000">
        <w:rPr>
          <w:b w:val="1"/>
          <w:bCs w:val="1"/>
          <w:color w:val="1a1a1a"/>
          <w:rtl w:val="0"/>
        </w:rPr>
        <w:t xml:space="preserve">Equips de Barcelona ciutat a la Supercopa Femenina després de la baixa:</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INSTAX – CB Grup Barna A</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SESE A</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Vedruna Gràcia A</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Espanyol CEJL'H A</w:t>
      </w:r>
      <w:r w:rsidDel="00000000" w:rsidR="00000000" w:rsidRPr="00000000">
        <w:rPr>
          <w:rtl w:val="0"/>
        </w:rPr>
      </w:r>
    </w:p>
    <w:p w:rsidR="00000000" w:rsidDel="00000000" w:rsidP="00000000" w:rsidRDefault="00000000" w:rsidRPr="00000000" w14:paraId="0000007A">
      <w:pPr>
        <w:pStyle w:val="Heading2"/>
        <w:rPr/>
      </w:pPr>
      <w:r w:rsidDel="00000000" w:rsidR="00000000" w:rsidRPr="00000000">
        <w:rPr>
          <w:rtl w:val="0"/>
        </w:rPr>
        <w:t xml:space="preserve">3.3. Les dificultats del Lima-Horta</w:t>
      </w:r>
    </w:p>
    <w:p w:rsidR="00000000" w:rsidDel="00000000" w:rsidP="00000000" w:rsidRDefault="00000000" w:rsidRPr="00000000" w14:paraId="0000007B">
      <w:pPr>
        <w:spacing w:after="120" w:line="276" w:lineRule="auto"/>
        <w:jc w:val="both"/>
        <w:rPr>
          <w:color w:val="1a1a1a"/>
        </w:rPr>
      </w:pPr>
      <w:r w:rsidDel="00000000" w:rsidR="00000000" w:rsidRPr="00000000">
        <w:rPr>
          <w:color w:val="1a1a1a"/>
          <w:rtl w:val="0"/>
        </w:rPr>
        <w:t xml:space="preserve">El CB Santa Rosa de Lima Horta, fundat el 1989 al barri d'Horta-Guinardó, és l'únic club comunitari de Barcelona ciutat en lligues FEB femenines. Les seves condicions operatives són extremadament precàries: no disposa de pavelló propi, paga 110.000 euros anuals en lloguers de pistes, les seves jugadores són amateurs que compaginen feina a jornada completa amb entrenaments, i les millors jugadores acaben marxant a clubs amb més recursos. El propi club es defineix com a "club trampolí": forma talent que es perd sistemàticament.</w:t>
      </w:r>
    </w:p>
    <w:p w:rsidR="00000000" w:rsidDel="00000000" w:rsidP="00000000" w:rsidRDefault="00000000" w:rsidRPr="00000000" w14:paraId="0000007C">
      <w:pPr>
        <w:spacing w:after="120" w:line="276" w:lineRule="auto"/>
        <w:jc w:val="both"/>
        <w:rPr/>
      </w:pPr>
      <w:r w:rsidDel="00000000" w:rsidR="00000000" w:rsidRPr="00000000">
        <w:rPr>
          <w:rtl w:val="0"/>
        </w:rPr>
      </w:r>
    </w:p>
    <w:p w:rsidR="00000000" w:rsidDel="00000000" w:rsidP="00000000" w:rsidRDefault="00000000" w:rsidRPr="00000000" w14:paraId="0000007D">
      <w:pPr>
        <w:pStyle w:val="Heading2"/>
        <w:rPr/>
      </w:pPr>
      <w:r w:rsidDel="00000000" w:rsidR="00000000" w:rsidRPr="00000000">
        <w:rPr>
          <w:rtl w:val="0"/>
        </w:rPr>
        <w:t xml:space="preserve">3.4. El SESE: un altre club històric en declivi</w:t>
      </w:r>
    </w:p>
    <w:p w:rsidR="00000000" w:rsidDel="00000000" w:rsidP="00000000" w:rsidRDefault="00000000" w:rsidRPr="00000000" w14:paraId="0000007E">
      <w:pPr>
        <w:spacing w:after="120" w:line="276" w:lineRule="auto"/>
        <w:jc w:val="both"/>
        <w:rPr/>
      </w:pPr>
      <w:r w:rsidDel="00000000" w:rsidR="00000000" w:rsidRPr="00000000">
        <w:rPr>
          <w:color w:val="1a1a1a"/>
          <w:rtl w:val="0"/>
        </w:rPr>
        <w:t xml:space="preserve">El SESE, club històric del barri de Virrei Amat (Nou Barris), travessa una temporada complicada a la Super Copa femenina. Amb un balanç negatiu a la jornada 15 (6-8), es troba a la meitat baixa de la classificació i corre risc d'acabar en zona de descens a Copa Catalunya. Si això passés, un altre club històric de Barcelona ciutat perdria la seva plaça a la màxima competició catalana femenina.</w:t>
      </w:r>
      <w:r w:rsidDel="00000000" w:rsidR="00000000" w:rsidRPr="00000000">
        <w:rPr>
          <w:rtl w:val="0"/>
        </w:rPr>
      </w:r>
    </w:p>
    <w:p w:rsidR="00000000" w:rsidDel="00000000" w:rsidP="00000000" w:rsidRDefault="00000000" w:rsidRPr="00000000" w14:paraId="0000007F">
      <w:pPr>
        <w:rPr/>
      </w:pPr>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1"/>
        <w:rPr/>
      </w:pPr>
      <w:r w:rsidDel="00000000" w:rsidR="00000000" w:rsidRPr="00000000">
        <w:rPr>
          <w:rtl w:val="0"/>
        </w:rPr>
        <w:t xml:space="preserve">PART 4: LA PARADOXA DEL GÈNERE</w:t>
      </w:r>
    </w:p>
    <w:p w:rsidR="00000000" w:rsidDel="00000000" w:rsidP="00000000" w:rsidRDefault="00000000" w:rsidRPr="00000000" w14:paraId="00000081">
      <w:pPr>
        <w:spacing w:after="120" w:line="276" w:lineRule="auto"/>
        <w:jc w:val="both"/>
        <w:rPr/>
      </w:pPr>
      <w:r w:rsidDel="00000000" w:rsidR="00000000" w:rsidRPr="00000000">
        <w:rPr>
          <w:color w:val="1a1a1a"/>
          <w:rtl w:val="0"/>
        </w:rPr>
        <w:t xml:space="preserve">Aquest apartat documenta una contradicció estructural en el bàsquet català: les dones competeixen a nivells més alts que els homes en clubs de base, però reben menys inversió i no participen en la presa de decisions.</w:t>
      </w:r>
      <w:r w:rsidDel="00000000" w:rsidR="00000000" w:rsidRPr="00000000">
        <w:rPr>
          <w:rtl w:val="0"/>
        </w:rPr>
      </w:r>
    </w:p>
    <w:p w:rsidR="00000000" w:rsidDel="00000000" w:rsidP="00000000" w:rsidRDefault="00000000" w:rsidRPr="00000000" w14:paraId="00000082">
      <w:pPr>
        <w:pStyle w:val="Heading2"/>
        <w:rPr/>
      </w:pPr>
      <w:r w:rsidDel="00000000" w:rsidR="00000000" w:rsidRPr="00000000">
        <w:rPr>
          <w:rtl w:val="0"/>
        </w:rPr>
        <w:t xml:space="preserve">4.1. Nivell competitiu: les dones superen els homes</w:t>
      </w:r>
    </w:p>
    <w:tbl>
      <w:tblPr>
        <w:tblStyle w:val="Table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0"/>
        <w:gridCol w:w="3263"/>
        <w:gridCol w:w="3263"/>
        <w:tblGridChange w:id="0">
          <w:tblGrid>
            <w:gridCol w:w="2500"/>
            <w:gridCol w:w="3263"/>
            <w:gridCol w:w="3263"/>
          </w:tblGrid>
        </w:tblGridChange>
      </w:tblGrid>
      <w:tr>
        <w:trPr>
          <w:cantSplit w:val="0"/>
          <w:tblHeader w:val="0"/>
        </w:trPr>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83">
            <w:pPr>
              <w:jc w:val="center"/>
              <w:rPr/>
            </w:pPr>
            <w:r w:rsidDel="00000000" w:rsidR="00000000" w:rsidRPr="00000000">
              <w:rPr>
                <w:b w:val="1"/>
                <w:bCs w:val="1"/>
                <w:color w:val="ffffff"/>
                <w:sz w:val="18"/>
                <w:szCs w:val="18"/>
                <w:rtl w:val="0"/>
              </w:rPr>
              <w:t xml:space="preserve">Club</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84">
            <w:pPr>
              <w:jc w:val="center"/>
              <w:rPr/>
            </w:pPr>
            <w:r w:rsidDel="00000000" w:rsidR="00000000" w:rsidRPr="00000000">
              <w:rPr>
                <w:b w:val="1"/>
                <w:bCs w:val="1"/>
                <w:color w:val="ffffff"/>
                <w:sz w:val="18"/>
                <w:szCs w:val="18"/>
                <w:rtl w:val="0"/>
              </w:rPr>
              <w:t xml:space="preserve">Equip FEMENÍ</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85">
            <w:pPr>
              <w:jc w:val="center"/>
              <w:rPr/>
            </w:pPr>
            <w:r w:rsidDel="00000000" w:rsidR="00000000" w:rsidRPr="00000000">
              <w:rPr>
                <w:b w:val="1"/>
                <w:bCs w:val="1"/>
                <w:color w:val="ffffff"/>
                <w:sz w:val="18"/>
                <w:szCs w:val="18"/>
                <w:rtl w:val="0"/>
              </w:rPr>
              <w:t xml:space="preserve">Equip MASCULÍ</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86">
            <w:pPr>
              <w:rPr/>
            </w:pPr>
            <w:r w:rsidDel="00000000" w:rsidR="00000000" w:rsidRPr="00000000">
              <w:rPr>
                <w:b w:val="1"/>
                <w:bCs w:val="1"/>
                <w:color w:val="1a1a1a"/>
                <w:sz w:val="18"/>
                <w:szCs w:val="18"/>
                <w:rtl w:val="0"/>
              </w:rPr>
              <w:t xml:space="preserve">Uni Girona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87">
            <w:pPr>
              <w:jc w:val="center"/>
              <w:rPr/>
            </w:pPr>
            <w:r w:rsidDel="00000000" w:rsidR="00000000" w:rsidRPr="00000000">
              <w:rPr>
                <w:color w:val="2d8b4e"/>
                <w:sz w:val="18"/>
                <w:szCs w:val="18"/>
                <w:rtl w:val="0"/>
              </w:rPr>
              <w:t xml:space="preserve">LF Endesa (1a div.)</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88">
            <w:pPr>
              <w:jc w:val="center"/>
              <w:rPr/>
            </w:pPr>
            <w:r w:rsidDel="00000000" w:rsidR="00000000" w:rsidRPr="00000000">
              <w:rPr>
                <w:color w:val="1a1a1a"/>
                <w:sz w:val="18"/>
                <w:szCs w:val="18"/>
                <w:rtl w:val="0"/>
              </w:rPr>
              <w:t xml:space="preserv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89">
            <w:pPr>
              <w:rPr/>
            </w:pPr>
            <w:r w:rsidDel="00000000" w:rsidR="00000000" w:rsidRPr="00000000">
              <w:rPr>
                <w:b w:val="1"/>
                <w:bCs w:val="1"/>
                <w:color w:val="1a1a1a"/>
                <w:sz w:val="18"/>
                <w:szCs w:val="18"/>
                <w:rtl w:val="0"/>
              </w:rPr>
              <w:t xml:space="preserve">Bàsquet Girona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8A">
            <w:pPr>
              <w:jc w:val="center"/>
              <w:rPr/>
            </w:pPr>
            <w:r w:rsidDel="00000000" w:rsidR="00000000" w:rsidRPr="00000000">
              <w:rPr>
                <w:color w:val="1a1a1a"/>
                <w:sz w:val="18"/>
                <w:szCs w:val="18"/>
                <w:rtl w:val="0"/>
              </w:rPr>
              <w:t xml:space="preserve">—</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8B">
            <w:pPr>
              <w:jc w:val="center"/>
              <w:rPr/>
            </w:pPr>
            <w:r w:rsidDel="00000000" w:rsidR="00000000" w:rsidRPr="00000000">
              <w:rPr>
                <w:color w:val="1a1a1a"/>
                <w:sz w:val="18"/>
                <w:szCs w:val="18"/>
                <w:rtl w:val="0"/>
              </w:rPr>
              <w:t xml:space="preserve">ACB (1a div.)</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8C">
            <w:pPr>
              <w:rPr/>
            </w:pPr>
            <w:r w:rsidDel="00000000" w:rsidR="00000000" w:rsidRPr="00000000">
              <w:rPr>
                <w:b w:val="1"/>
                <w:bCs w:val="1"/>
                <w:color w:val="1a1a1a"/>
                <w:sz w:val="18"/>
                <w:szCs w:val="18"/>
                <w:rtl w:val="0"/>
              </w:rPr>
              <w:t xml:space="preserve">CB Santfeliuenc</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8D">
            <w:pPr>
              <w:jc w:val="center"/>
              <w:rPr/>
            </w:pPr>
            <w:r w:rsidDel="00000000" w:rsidR="00000000" w:rsidRPr="00000000">
              <w:rPr>
                <w:color w:val="2d8b4e"/>
                <w:sz w:val="18"/>
                <w:szCs w:val="18"/>
                <w:rtl w:val="0"/>
              </w:rPr>
              <w:t xml:space="preserve">LF Challenge (3a div.)</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8E">
            <w:pPr>
              <w:jc w:val="center"/>
              <w:rPr/>
            </w:pPr>
            <w:r w:rsidDel="00000000" w:rsidR="00000000" w:rsidRPr="00000000">
              <w:rPr>
                <w:color w:val="1a1a1a"/>
                <w:sz w:val="18"/>
                <w:szCs w:val="18"/>
                <w:rtl w:val="0"/>
              </w:rPr>
              <w:t xml:space="preserve">Copa Catalunya (regional)</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8F">
            <w:pPr>
              <w:rPr/>
            </w:pPr>
            <w:r w:rsidDel="00000000" w:rsidR="00000000" w:rsidRPr="00000000">
              <w:rPr>
                <w:b w:val="1"/>
                <w:bCs w:val="1"/>
                <w:color w:val="1a1a1a"/>
                <w:sz w:val="18"/>
                <w:szCs w:val="18"/>
                <w:rtl w:val="0"/>
              </w:rPr>
              <w:t xml:space="preserve">Boet Mataró</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0">
            <w:pPr>
              <w:jc w:val="center"/>
              <w:rPr/>
            </w:pPr>
            <w:r w:rsidDel="00000000" w:rsidR="00000000" w:rsidRPr="00000000">
              <w:rPr>
                <w:color w:val="2d8b4e"/>
                <w:sz w:val="18"/>
                <w:szCs w:val="18"/>
                <w:rtl w:val="0"/>
              </w:rPr>
              <w:t xml:space="preserve">LF2 (4a div.)</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1">
            <w:pPr>
              <w:jc w:val="center"/>
              <w:rPr/>
            </w:pPr>
            <w:r w:rsidDel="00000000" w:rsidR="00000000" w:rsidRPr="00000000">
              <w:rPr>
                <w:color w:val="1a1a1a"/>
                <w:sz w:val="18"/>
                <w:szCs w:val="18"/>
                <w:rtl w:val="0"/>
              </w:rPr>
              <w:t xml:space="preserve">3a FEB (5a div.)</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92">
            <w:pPr>
              <w:rPr/>
            </w:pPr>
            <w:r w:rsidDel="00000000" w:rsidR="00000000" w:rsidRPr="00000000">
              <w:rPr>
                <w:b w:val="1"/>
                <w:bCs w:val="1"/>
                <w:color w:val="1a1a1a"/>
                <w:sz w:val="18"/>
                <w:szCs w:val="18"/>
                <w:rtl w:val="0"/>
              </w:rPr>
              <w:t xml:space="preserve">CB Granollers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93">
            <w:pPr>
              <w:jc w:val="center"/>
              <w:rPr/>
            </w:pPr>
            <w:r w:rsidDel="00000000" w:rsidR="00000000" w:rsidRPr="00000000">
              <w:rPr>
                <w:color w:val="2d8b4e"/>
                <w:sz w:val="18"/>
                <w:szCs w:val="18"/>
                <w:rtl w:val="0"/>
              </w:rPr>
              <w:t xml:space="preserve">Super Copa (regional)</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94">
            <w:pPr>
              <w:jc w:val="center"/>
              <w:rPr/>
            </w:pPr>
            <w:r w:rsidDel="00000000" w:rsidR="00000000" w:rsidRPr="00000000">
              <w:rPr>
                <w:color w:val="1a1a1a"/>
                <w:sz w:val="18"/>
                <w:szCs w:val="18"/>
                <w:rtl w:val="0"/>
              </w:rPr>
              <w:t xml:space="preserve">3a FEB (5a div.)</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5">
            <w:pPr>
              <w:rPr/>
            </w:pPr>
            <w:r w:rsidDel="00000000" w:rsidR="00000000" w:rsidRPr="00000000">
              <w:rPr>
                <w:b w:val="1"/>
                <w:bCs w:val="1"/>
                <w:color w:val="1a1a1a"/>
                <w:sz w:val="18"/>
                <w:szCs w:val="18"/>
                <w:rtl w:val="0"/>
              </w:rPr>
              <w:t xml:space="preserve">CB Castelldefels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6">
            <w:pPr>
              <w:jc w:val="center"/>
              <w:rPr/>
            </w:pPr>
            <w:r w:rsidDel="00000000" w:rsidR="00000000" w:rsidRPr="00000000">
              <w:rPr>
                <w:color w:val="2d8b4e"/>
                <w:sz w:val="18"/>
                <w:szCs w:val="18"/>
                <w:rtl w:val="0"/>
              </w:rPr>
              <w:t xml:space="preserve">Super Copa (regional)</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7">
            <w:pPr>
              <w:jc w:val="center"/>
              <w:rPr/>
            </w:pPr>
            <w:r w:rsidDel="00000000" w:rsidR="00000000" w:rsidRPr="00000000">
              <w:rPr>
                <w:color w:val="1a1a1a"/>
                <w:sz w:val="18"/>
                <w:szCs w:val="18"/>
                <w:rtl w:val="0"/>
              </w:rPr>
              <w:t xml:space="preserve">3a FEB (5a div.)</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98">
            <w:pPr>
              <w:rPr/>
            </w:pPr>
            <w:r w:rsidDel="00000000" w:rsidR="00000000" w:rsidRPr="00000000">
              <w:rPr>
                <w:b w:val="1"/>
                <w:bCs w:val="1"/>
                <w:color w:val="1a1a1a"/>
                <w:sz w:val="18"/>
                <w:szCs w:val="18"/>
                <w:rtl w:val="0"/>
              </w:rPr>
              <w:t xml:space="preserve">CB Grup Barna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99">
            <w:pPr>
              <w:jc w:val="center"/>
              <w:rPr/>
            </w:pPr>
            <w:r w:rsidDel="00000000" w:rsidR="00000000" w:rsidRPr="00000000">
              <w:rPr>
                <w:color w:val="2d8b4e"/>
                <w:sz w:val="18"/>
                <w:szCs w:val="18"/>
                <w:rtl w:val="0"/>
              </w:rPr>
              <w:t xml:space="preserve">Super Copa (regional)</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9A">
            <w:pPr>
              <w:jc w:val="center"/>
              <w:rPr/>
            </w:pPr>
            <w:r w:rsidDel="00000000" w:rsidR="00000000" w:rsidRPr="00000000">
              <w:rPr>
                <w:color w:val="1a1a1a"/>
                <w:sz w:val="18"/>
                <w:szCs w:val="18"/>
                <w:rtl w:val="0"/>
              </w:rPr>
              <w:t xml:space="preserve">Copa Catalunya (regional)</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B">
            <w:pPr>
              <w:rPr/>
            </w:pPr>
            <w:r w:rsidDel="00000000" w:rsidR="00000000" w:rsidRPr="00000000">
              <w:rPr>
                <w:b w:val="1"/>
                <w:bCs w:val="1"/>
                <w:color w:val="1a1a1a"/>
                <w:sz w:val="18"/>
                <w:szCs w:val="18"/>
                <w:rtl w:val="0"/>
              </w:rPr>
              <w:t xml:space="preserve">CB L'Hospitalet</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C">
            <w:pPr>
              <w:jc w:val="center"/>
              <w:rPr/>
            </w:pPr>
            <w:r w:rsidDel="00000000" w:rsidR="00000000" w:rsidRPr="00000000">
              <w:rPr>
                <w:color w:val="1a1a1a"/>
                <w:sz w:val="18"/>
                <w:szCs w:val="18"/>
                <w:rtl w:val="0"/>
              </w:rPr>
              <w:t xml:space="preserve">2a Territorial (local)</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D">
            <w:pPr>
              <w:jc w:val="center"/>
              <w:rPr/>
            </w:pPr>
            <w:r w:rsidDel="00000000" w:rsidR="00000000" w:rsidRPr="00000000">
              <w:rPr>
                <w:color w:val="1a1a1a"/>
                <w:sz w:val="18"/>
                <w:szCs w:val="18"/>
                <w:rtl w:val="0"/>
              </w:rPr>
              <w:t xml:space="preserve">3a FEB (5a div.)</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9E">
            <w:pPr>
              <w:rPr/>
            </w:pPr>
            <w:r w:rsidDel="00000000" w:rsidR="00000000" w:rsidRPr="00000000">
              <w:rPr>
                <w:b w:val="1"/>
                <w:bCs w:val="1"/>
                <w:color w:val="1a1a1a"/>
                <w:sz w:val="18"/>
                <w:szCs w:val="18"/>
                <w:rtl w:val="0"/>
              </w:rPr>
              <w:t xml:space="preserve">UB Sant Adrià</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9F">
            <w:pPr>
              <w:jc w:val="center"/>
              <w:rPr/>
            </w:pPr>
            <w:r w:rsidDel="00000000" w:rsidR="00000000" w:rsidRPr="00000000">
              <w:rPr>
                <w:color w:val="c0392b"/>
                <w:sz w:val="18"/>
                <w:szCs w:val="18"/>
                <w:rtl w:val="0"/>
              </w:rPr>
              <w:t xml:space="preserve">NO TÉ</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A0">
            <w:pPr>
              <w:jc w:val="center"/>
              <w:rPr/>
            </w:pPr>
            <w:r w:rsidDel="00000000" w:rsidR="00000000" w:rsidRPr="00000000">
              <w:rPr>
                <w:color w:val="1a1a1a"/>
                <w:sz w:val="18"/>
                <w:szCs w:val="18"/>
                <w:rtl w:val="0"/>
              </w:rPr>
              <w:t xml:space="preserve">Copa Catalunya (regional)</w:t>
            </w:r>
            <w:r w:rsidDel="00000000" w:rsidR="00000000" w:rsidRPr="00000000">
              <w:rPr>
                <w:rtl w:val="0"/>
              </w:rPr>
            </w:r>
          </w:p>
        </w:tc>
      </w:tr>
    </w:tbl>
    <w:p w:rsidR="00000000" w:rsidDel="00000000" w:rsidP="00000000" w:rsidRDefault="00000000" w:rsidRPr="00000000" w14:paraId="000000A1">
      <w:pPr>
        <w:spacing w:after="60" w:before="60" w:lineRule="auto"/>
        <w:rPr/>
      </w:pPr>
      <w:r w:rsidDel="00000000" w:rsidR="00000000" w:rsidRPr="00000000">
        <w:rPr>
          <w:rtl w:val="0"/>
        </w:rPr>
      </w:r>
    </w:p>
    <w:p w:rsidR="00000000" w:rsidDel="00000000" w:rsidP="00000000" w:rsidRDefault="00000000" w:rsidRPr="00000000" w14:paraId="000000A2">
      <w:pPr>
        <w:spacing w:after="120" w:line="276" w:lineRule="auto"/>
        <w:jc w:val="both"/>
        <w:rPr/>
      </w:pPr>
      <w:r w:rsidDel="00000000" w:rsidR="00000000" w:rsidRPr="00000000">
        <w:rPr>
          <w:color w:val="1a1a1a"/>
          <w:rtl w:val="0"/>
        </w:rPr>
        <w:t xml:space="preserve">Les dades són contundents: 1 equip femení en 1a divisió nacional (Uni Girona), 2 equips femenins en lligues nacionals (3a i 4a divisió), i 7 equips masculins en lligues nacionals però cap en categories superiors a 5a divisió (excepte ACB de Girona/Barcelona). Un club, UB Sant Adrià, no té cap equip femení.</w:t>
      </w:r>
      <w:r w:rsidDel="00000000" w:rsidR="00000000" w:rsidRPr="00000000">
        <w:rPr>
          <w:rtl w:val="0"/>
        </w:rPr>
      </w:r>
    </w:p>
    <w:p w:rsidR="00000000" w:rsidDel="00000000" w:rsidP="00000000" w:rsidRDefault="00000000" w:rsidRPr="00000000" w14:paraId="000000A3">
      <w:pPr>
        <w:pStyle w:val="Heading2"/>
        <w:rPr/>
      </w:pPr>
      <w:r w:rsidDel="00000000" w:rsidR="00000000" w:rsidRPr="00000000">
        <w:rPr>
          <w:rtl w:val="0"/>
        </w:rPr>
        <w:t xml:space="preserve">4.2. La inversió va als homes</w:t>
      </w:r>
    </w:p>
    <w:p w:rsidR="00000000" w:rsidDel="00000000" w:rsidP="00000000" w:rsidRDefault="00000000" w:rsidRPr="00000000" w14:paraId="000000A4">
      <w:pPr>
        <w:spacing w:after="120" w:line="276" w:lineRule="auto"/>
        <w:jc w:val="both"/>
        <w:rPr/>
      </w:pPr>
      <w:r w:rsidDel="00000000" w:rsidR="00000000" w:rsidRPr="00000000">
        <w:rPr>
          <w:color w:val="1a1a1a"/>
          <w:rtl w:val="0"/>
        </w:rPr>
        <w:t xml:space="preserve">Tot i que les dones competeixen millor, els ingressos exògens (subvencions municipals, patrocinis) es destinen majoritàriament als equips masculins. Les subvencions municipals es distribueixen típicament segons nombre d'equips (els clubs amb més equips masculins reben més ajuda), categoria sènior (l'equip sènior masculí rep la major part de la inversió, encara que competeixi en categories inferiors que el femení) i visibilitat (els patrocinadors prefereixen equips masculins, perpetuant el cicle: més diners, millor infraestructura, més visibilitat, més diners).</w:t>
      </w:r>
      <w:r w:rsidDel="00000000" w:rsidR="00000000" w:rsidRPr="00000000">
        <w:rPr>
          <w:rtl w:val="0"/>
        </w:rPr>
      </w:r>
    </w:p>
    <w:p w:rsidR="00000000" w:rsidDel="00000000" w:rsidP="00000000" w:rsidRDefault="00000000" w:rsidRPr="00000000" w14:paraId="000000A5">
      <w:pPr>
        <w:spacing w:after="60" w:before="60" w:lineRule="auto"/>
        <w:rPr/>
      </w:pPr>
      <w:r w:rsidDel="00000000" w:rsidR="00000000" w:rsidRPr="00000000">
        <w:rPr>
          <w:rtl w:val="0"/>
        </w:rPr>
      </w:r>
    </w:p>
    <w:tbl>
      <w:tblPr>
        <w:tblStyle w:val="Table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0"/>
        <w:gridCol w:w="1700"/>
        <w:gridCol w:w="1700"/>
        <w:gridCol w:w="3426"/>
        <w:tblGridChange w:id="0">
          <w:tblGrid>
            <w:gridCol w:w="2200"/>
            <w:gridCol w:w="1700"/>
            <w:gridCol w:w="1700"/>
            <w:gridCol w:w="3426"/>
          </w:tblGrid>
        </w:tblGridChange>
      </w:tblGrid>
      <w:tr>
        <w:trPr>
          <w:cantSplit w:val="0"/>
          <w:tblHeader w:val="0"/>
        </w:trPr>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A6">
            <w:pPr>
              <w:jc w:val="center"/>
              <w:rPr/>
            </w:pPr>
            <w:r w:rsidDel="00000000" w:rsidR="00000000" w:rsidRPr="00000000">
              <w:rPr>
                <w:b w:val="1"/>
                <w:bCs w:val="1"/>
                <w:color w:val="ffffff"/>
                <w:sz w:val="18"/>
                <w:szCs w:val="18"/>
                <w:rtl w:val="0"/>
              </w:rPr>
              <w:t xml:space="preserve">Club</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A7">
            <w:pPr>
              <w:jc w:val="center"/>
              <w:rPr/>
            </w:pPr>
            <w:r w:rsidDel="00000000" w:rsidR="00000000" w:rsidRPr="00000000">
              <w:rPr>
                <w:b w:val="1"/>
                <w:bCs w:val="1"/>
                <w:color w:val="ffffff"/>
                <w:sz w:val="18"/>
                <w:szCs w:val="18"/>
                <w:rtl w:val="0"/>
              </w:rPr>
              <w:t xml:space="preserve">Eq. Masc.</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A8">
            <w:pPr>
              <w:jc w:val="center"/>
              <w:rPr/>
            </w:pPr>
            <w:r w:rsidDel="00000000" w:rsidR="00000000" w:rsidRPr="00000000">
              <w:rPr>
                <w:b w:val="1"/>
                <w:bCs w:val="1"/>
                <w:color w:val="ffffff"/>
                <w:sz w:val="18"/>
                <w:szCs w:val="18"/>
                <w:rtl w:val="0"/>
              </w:rPr>
              <w:t xml:space="preserve">Eq. Fem.</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A9">
            <w:pPr>
              <w:jc w:val="center"/>
              <w:rPr/>
            </w:pPr>
            <w:r w:rsidDel="00000000" w:rsidR="00000000" w:rsidRPr="00000000">
              <w:rPr>
                <w:b w:val="1"/>
                <w:bCs w:val="1"/>
                <w:color w:val="ffffff"/>
                <w:sz w:val="18"/>
                <w:szCs w:val="18"/>
                <w:rtl w:val="0"/>
              </w:rPr>
              <w:t xml:space="preserve">Ràtio / Observació</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AA">
            <w:pPr>
              <w:rPr/>
            </w:pPr>
            <w:r w:rsidDel="00000000" w:rsidR="00000000" w:rsidRPr="00000000">
              <w:rPr>
                <w:b w:val="1"/>
                <w:bCs w:val="1"/>
                <w:color w:val="1a1a1a"/>
                <w:sz w:val="18"/>
                <w:szCs w:val="18"/>
                <w:rtl w:val="0"/>
              </w:rPr>
              <w:t xml:space="preserve">UB Sant Adrià</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AB">
            <w:pPr>
              <w:jc w:val="center"/>
              <w:rPr/>
            </w:pPr>
            <w:r w:rsidDel="00000000" w:rsidR="00000000" w:rsidRPr="00000000">
              <w:rPr>
                <w:color w:val="1a1a1a"/>
                <w:sz w:val="18"/>
                <w:szCs w:val="18"/>
                <w:rtl w:val="0"/>
              </w:rPr>
              <w:t xml:space="preserve">31</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AC">
            <w:pPr>
              <w:jc w:val="center"/>
              <w:rPr/>
            </w:pPr>
            <w:r w:rsidDel="00000000" w:rsidR="00000000" w:rsidRPr="00000000">
              <w:rPr>
                <w:color w:val="1a1a1a"/>
                <w:sz w:val="18"/>
                <w:szCs w:val="18"/>
                <w:rtl w:val="0"/>
              </w:rPr>
              <w:t xml:space="preserve">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AD">
            <w:pPr>
              <w:jc w:val="center"/>
              <w:rPr/>
            </w:pPr>
            <w:r w:rsidDel="00000000" w:rsidR="00000000" w:rsidRPr="00000000">
              <w:rPr>
                <w:rFonts w:ascii="Arial Unicode MS" w:cs="Arial Unicode MS" w:eastAsia="Arial Unicode MS" w:hAnsi="Arial Unicode MS"/>
                <w:color w:val="c0392b"/>
                <w:sz w:val="18"/>
                <w:szCs w:val="18"/>
                <w:rtl w:val="0"/>
              </w:rPr>
              <w:t xml:space="preserve">∞:0 — 100% inversió exclusiva homes</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AE">
            <w:pPr>
              <w:rPr/>
            </w:pPr>
            <w:r w:rsidDel="00000000" w:rsidR="00000000" w:rsidRPr="00000000">
              <w:rPr>
                <w:b w:val="1"/>
                <w:bCs w:val="1"/>
                <w:color w:val="1a1a1a"/>
                <w:sz w:val="18"/>
                <w:szCs w:val="18"/>
                <w:rtl w:val="0"/>
              </w:rPr>
              <w:t xml:space="preserve">Joventut</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AF">
            <w:pPr>
              <w:jc w:val="center"/>
              <w:rPr/>
            </w:pPr>
            <w:r w:rsidDel="00000000" w:rsidR="00000000" w:rsidRPr="00000000">
              <w:rPr>
                <w:color w:val="1a1a1a"/>
                <w:sz w:val="18"/>
                <w:szCs w:val="18"/>
                <w:rtl w:val="0"/>
              </w:rPr>
              <w:t xml:space="preserve">28</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B0">
            <w:pPr>
              <w:jc w:val="center"/>
              <w:rPr/>
            </w:pPr>
            <w:r w:rsidDel="00000000" w:rsidR="00000000" w:rsidRPr="00000000">
              <w:rPr>
                <w:color w:val="1a1a1a"/>
                <w:sz w:val="18"/>
                <w:szCs w:val="18"/>
                <w:rtl w:val="0"/>
              </w:rPr>
              <w:t xml:space="preserve">2</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B1">
            <w:pPr>
              <w:jc w:val="center"/>
              <w:rPr/>
            </w:pPr>
            <w:r w:rsidDel="00000000" w:rsidR="00000000" w:rsidRPr="00000000">
              <w:rPr>
                <w:color w:val="c0392b"/>
                <w:sz w:val="18"/>
                <w:szCs w:val="18"/>
                <w:rtl w:val="0"/>
              </w:rPr>
              <w:t xml:space="preserve">14:1 — Desequilibri extrem</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B2">
            <w:pPr>
              <w:rPr/>
            </w:pPr>
            <w:r w:rsidDel="00000000" w:rsidR="00000000" w:rsidRPr="00000000">
              <w:rPr>
                <w:b w:val="1"/>
                <w:bCs w:val="1"/>
                <w:color w:val="1a1a1a"/>
                <w:sz w:val="18"/>
                <w:szCs w:val="18"/>
                <w:rtl w:val="0"/>
              </w:rPr>
              <w:t xml:space="preserve">L'Hospitalet</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B3">
            <w:pPr>
              <w:jc w:val="center"/>
              <w:rPr/>
            </w:pPr>
            <w:r w:rsidDel="00000000" w:rsidR="00000000" w:rsidRPr="00000000">
              <w:rPr>
                <w:color w:val="1a1a1a"/>
                <w:sz w:val="18"/>
                <w:szCs w:val="18"/>
                <w:rtl w:val="0"/>
              </w:rPr>
              <w:t xml:space="preserve">18</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B4">
            <w:pPr>
              <w:jc w:val="center"/>
              <w:rPr/>
            </w:pPr>
            <w:r w:rsidDel="00000000" w:rsidR="00000000" w:rsidRPr="00000000">
              <w:rPr>
                <w:color w:val="1a1a1a"/>
                <w:sz w:val="18"/>
                <w:szCs w:val="18"/>
                <w:rtl w:val="0"/>
              </w:rPr>
              <w:t xml:space="preserve">3</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B5">
            <w:pPr>
              <w:jc w:val="center"/>
              <w:rPr/>
            </w:pPr>
            <w:r w:rsidDel="00000000" w:rsidR="00000000" w:rsidRPr="00000000">
              <w:rPr>
                <w:color w:val="1a1a1a"/>
                <w:sz w:val="18"/>
                <w:szCs w:val="18"/>
                <w:rtl w:val="0"/>
              </w:rPr>
              <w:t xml:space="preserve">6:1 — Desequilibri greu</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B6">
            <w:pPr>
              <w:rPr/>
            </w:pPr>
            <w:r w:rsidDel="00000000" w:rsidR="00000000" w:rsidRPr="00000000">
              <w:rPr>
                <w:b w:val="1"/>
                <w:bCs w:val="1"/>
                <w:color w:val="1a1a1a"/>
                <w:sz w:val="18"/>
                <w:szCs w:val="18"/>
                <w:rtl w:val="0"/>
              </w:rPr>
              <w:t xml:space="preserve">Granollers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B7">
            <w:pPr>
              <w:jc w:val="center"/>
              <w:rPr/>
            </w:pPr>
            <w:r w:rsidDel="00000000" w:rsidR="00000000" w:rsidRPr="00000000">
              <w:rPr>
                <w:color w:val="1a1a1a"/>
                <w:sz w:val="18"/>
                <w:szCs w:val="18"/>
                <w:rtl w:val="0"/>
              </w:rPr>
              <w:t xml:space="preserve">35</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B8">
            <w:pPr>
              <w:jc w:val="center"/>
              <w:rPr/>
            </w:pPr>
            <w:r w:rsidDel="00000000" w:rsidR="00000000" w:rsidRPr="00000000">
              <w:rPr>
                <w:color w:val="1a1a1a"/>
                <w:sz w:val="18"/>
                <w:szCs w:val="18"/>
                <w:rtl w:val="0"/>
              </w:rPr>
              <w:t xml:space="preserve">20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B9">
            <w:pPr>
              <w:jc w:val="center"/>
              <w:rPr/>
            </w:pPr>
            <w:r w:rsidDel="00000000" w:rsidR="00000000" w:rsidRPr="00000000">
              <w:rPr>
                <w:color w:val="1a1a1a"/>
                <w:sz w:val="18"/>
                <w:szCs w:val="18"/>
                <w:rtl w:val="0"/>
              </w:rPr>
              <w:t xml:space="preserve">1,75:1</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BA">
            <w:pPr>
              <w:rPr/>
            </w:pPr>
            <w:r w:rsidDel="00000000" w:rsidR="00000000" w:rsidRPr="00000000">
              <w:rPr>
                <w:b w:val="1"/>
                <w:bCs w:val="1"/>
                <w:color w:val="1a1a1a"/>
                <w:sz w:val="18"/>
                <w:szCs w:val="18"/>
                <w:rtl w:val="0"/>
              </w:rPr>
              <w:t xml:space="preserve">Boet Mataró</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BB">
            <w:pPr>
              <w:jc w:val="center"/>
              <w:rPr/>
            </w:pPr>
            <w:r w:rsidDel="00000000" w:rsidR="00000000" w:rsidRPr="00000000">
              <w:rPr>
                <w:color w:val="1a1a1a"/>
                <w:sz w:val="18"/>
                <w:szCs w:val="18"/>
                <w:rtl w:val="0"/>
              </w:rPr>
              <w:t xml:space="preserve">28</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BC">
            <w:pPr>
              <w:jc w:val="center"/>
              <w:rPr/>
            </w:pPr>
            <w:r w:rsidDel="00000000" w:rsidR="00000000" w:rsidRPr="00000000">
              <w:rPr>
                <w:color w:val="1a1a1a"/>
                <w:sz w:val="18"/>
                <w:szCs w:val="18"/>
                <w:rtl w:val="0"/>
              </w:rPr>
              <w:t xml:space="preserve">20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BD">
            <w:pPr>
              <w:jc w:val="center"/>
              <w:rPr/>
            </w:pPr>
            <w:r w:rsidDel="00000000" w:rsidR="00000000" w:rsidRPr="00000000">
              <w:rPr>
                <w:color w:val="1a1a1a"/>
                <w:sz w:val="18"/>
                <w:szCs w:val="18"/>
                <w:rtl w:val="0"/>
              </w:rPr>
              <w:t xml:space="preserve">1,4:1</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BE">
            <w:pPr>
              <w:rPr/>
            </w:pPr>
            <w:r w:rsidDel="00000000" w:rsidR="00000000" w:rsidRPr="00000000">
              <w:rPr>
                <w:b w:val="1"/>
                <w:bCs w:val="1"/>
                <w:color w:val="1a1a1a"/>
                <w:sz w:val="18"/>
                <w:szCs w:val="18"/>
                <w:rtl w:val="0"/>
              </w:rPr>
              <w:t xml:space="preserve">CB Grup Barna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BF">
            <w:pPr>
              <w:jc w:val="center"/>
              <w:rPr/>
            </w:pPr>
            <w:r w:rsidDel="00000000" w:rsidR="00000000" w:rsidRPr="00000000">
              <w:rPr>
                <w:color w:val="1a1a1a"/>
                <w:sz w:val="18"/>
                <w:szCs w:val="18"/>
                <w:rtl w:val="0"/>
              </w:rPr>
              <w:t xml:space="preserve">22</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C0">
            <w:pPr>
              <w:jc w:val="center"/>
              <w:rPr/>
            </w:pPr>
            <w:r w:rsidDel="00000000" w:rsidR="00000000" w:rsidRPr="00000000">
              <w:rPr>
                <w:color w:val="1a1a1a"/>
                <w:sz w:val="18"/>
                <w:szCs w:val="18"/>
                <w:rtl w:val="0"/>
              </w:rPr>
              <w:t xml:space="preserve">18</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C1">
            <w:pPr>
              <w:jc w:val="center"/>
              <w:rPr/>
            </w:pPr>
            <w:r w:rsidDel="00000000" w:rsidR="00000000" w:rsidRPr="00000000">
              <w:rPr>
                <w:color w:val="2d8b4e"/>
                <w:sz w:val="18"/>
                <w:szCs w:val="18"/>
                <w:rtl w:val="0"/>
              </w:rPr>
              <w:t xml:space="preserve">1,2:1 — Equilibri notable</w:t>
            </w:r>
            <w:r w:rsidDel="00000000" w:rsidR="00000000" w:rsidRPr="00000000">
              <w:rPr>
                <w:rtl w:val="0"/>
              </w:rPr>
            </w:r>
          </w:p>
        </w:tc>
      </w:tr>
    </w:tbl>
    <w:p w:rsidR="00000000" w:rsidDel="00000000" w:rsidP="00000000" w:rsidRDefault="00000000" w:rsidRPr="00000000" w14:paraId="000000C2">
      <w:pPr>
        <w:pStyle w:val="Heading2"/>
        <w:rPr/>
      </w:pPr>
      <w:r w:rsidDel="00000000" w:rsidR="00000000" w:rsidRPr="00000000">
        <w:rPr>
          <w:rtl w:val="0"/>
        </w:rPr>
        <w:t xml:space="preserve">4.3. Governança: clubs dirigits exclusivament per homes</w:t>
      </w:r>
    </w:p>
    <w:p w:rsidR="00000000" w:rsidDel="00000000" w:rsidP="00000000" w:rsidRDefault="00000000" w:rsidRPr="00000000" w14:paraId="000000C3">
      <w:pPr>
        <w:spacing w:after="120" w:line="276" w:lineRule="auto"/>
        <w:jc w:val="both"/>
        <w:rPr/>
      </w:pPr>
      <w:r w:rsidDel="00000000" w:rsidR="00000000" w:rsidRPr="00000000">
        <w:rPr>
          <w:color w:val="1a1a1a"/>
          <w:rtl w:val="0"/>
        </w:rPr>
        <w:t xml:space="preserve">El 100% dels clubs analitzats estan presidits per homes. Aquesta realitat és crítica perquè les decisions sobre distribució de recursos són preses exclusivament per homes, perpetuant major inversió en equips masculins malgrat pitjor rendiment, infrainversió en equips femenins malgrat millor rendiment, clubs sense estructura femenina i la perpetuació del sostre de vidre en la governança esportiva.</w:t>
      </w:r>
      <w:r w:rsidDel="00000000" w:rsidR="00000000" w:rsidRPr="00000000">
        <w:rPr>
          <w:rtl w:val="0"/>
        </w:rPr>
      </w:r>
    </w:p>
    <w:p w:rsidR="00000000" w:rsidDel="00000000" w:rsidP="00000000" w:rsidRDefault="00000000" w:rsidRPr="00000000" w14:paraId="000000C4">
      <w:pPr>
        <w:spacing w:after="60" w:before="60" w:lineRule="auto"/>
        <w:rPr/>
      </w:pPr>
      <w:r w:rsidDel="00000000" w:rsidR="00000000" w:rsidRPr="00000000">
        <w:rPr>
          <w:rtl w:val="0"/>
        </w:rPr>
      </w:r>
    </w:p>
    <w:tbl>
      <w:tblPr>
        <w:tblStyle w:val="Table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0"/>
        <w:gridCol w:w="3526"/>
        <w:gridCol w:w="2000"/>
        <w:tblGridChange w:id="0">
          <w:tblGrid>
            <w:gridCol w:w="3500"/>
            <w:gridCol w:w="3526"/>
            <w:gridCol w:w="2000"/>
          </w:tblGrid>
        </w:tblGridChange>
      </w:tblGrid>
      <w:tr>
        <w:trPr>
          <w:cantSplit w:val="0"/>
          <w:tblHeader w:val="0"/>
        </w:trPr>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C5">
            <w:pPr>
              <w:jc w:val="center"/>
              <w:rPr/>
            </w:pPr>
            <w:r w:rsidDel="00000000" w:rsidR="00000000" w:rsidRPr="00000000">
              <w:rPr>
                <w:b w:val="1"/>
                <w:bCs w:val="1"/>
                <w:color w:val="ffffff"/>
                <w:sz w:val="18"/>
                <w:szCs w:val="18"/>
                <w:rtl w:val="0"/>
              </w:rPr>
              <w:t xml:space="preserve">Club</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C6">
            <w:pPr>
              <w:jc w:val="center"/>
              <w:rPr/>
            </w:pPr>
            <w:r w:rsidDel="00000000" w:rsidR="00000000" w:rsidRPr="00000000">
              <w:rPr>
                <w:b w:val="1"/>
                <w:bCs w:val="1"/>
                <w:color w:val="ffffff"/>
                <w:sz w:val="18"/>
                <w:szCs w:val="18"/>
                <w:rtl w:val="0"/>
              </w:rPr>
              <w:t xml:space="preserve">President</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C7">
            <w:pPr>
              <w:jc w:val="center"/>
              <w:rPr/>
            </w:pPr>
            <w:r w:rsidDel="00000000" w:rsidR="00000000" w:rsidRPr="00000000">
              <w:rPr>
                <w:b w:val="1"/>
                <w:bCs w:val="1"/>
                <w:color w:val="ffffff"/>
                <w:sz w:val="18"/>
                <w:szCs w:val="18"/>
                <w:rtl w:val="0"/>
              </w:rPr>
              <w:t xml:space="preserve">Gènere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C8">
            <w:pPr>
              <w:rPr/>
            </w:pPr>
            <w:r w:rsidDel="00000000" w:rsidR="00000000" w:rsidRPr="00000000">
              <w:rPr>
                <w:color w:val="1a1a1a"/>
                <w:sz w:val="18"/>
                <w:szCs w:val="18"/>
                <w:rtl w:val="0"/>
              </w:rPr>
              <w:t xml:space="preserve">Fundació Bàsquet Girona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C9">
            <w:pPr>
              <w:rPr/>
            </w:pPr>
            <w:r w:rsidDel="00000000" w:rsidR="00000000" w:rsidRPr="00000000">
              <w:rPr>
                <w:color w:val="1a1a1a"/>
                <w:sz w:val="18"/>
                <w:szCs w:val="18"/>
                <w:rtl w:val="0"/>
              </w:rPr>
              <w:t xml:space="preserve">Marc Gasol Sáez</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CA">
            <w:pPr>
              <w:jc w:val="center"/>
              <w:rPr/>
            </w:pPr>
            <w:r w:rsidDel="00000000" w:rsidR="00000000" w:rsidRPr="00000000">
              <w:rPr>
                <w:b w:val="1"/>
                <w:bCs w:val="1"/>
                <w:color w:val="c0392b"/>
                <w:sz w:val="18"/>
                <w:szCs w:val="18"/>
                <w:rtl w:val="0"/>
              </w:rPr>
              <w:t xml:space="preserve">HOME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CB">
            <w:pPr>
              <w:rPr/>
            </w:pPr>
            <w:r w:rsidDel="00000000" w:rsidR="00000000" w:rsidRPr="00000000">
              <w:rPr>
                <w:color w:val="1a1a1a"/>
                <w:sz w:val="18"/>
                <w:szCs w:val="18"/>
                <w:rtl w:val="0"/>
              </w:rPr>
              <w:t xml:space="preserve">Club Joventut Badalona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CC">
            <w:pPr>
              <w:rPr/>
            </w:pPr>
            <w:r w:rsidDel="00000000" w:rsidR="00000000" w:rsidRPr="00000000">
              <w:rPr>
                <w:color w:val="1a1a1a"/>
                <w:sz w:val="18"/>
                <w:szCs w:val="18"/>
                <w:rtl w:val="0"/>
              </w:rPr>
              <w:t xml:space="preserve">Juan Antonio Morales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CD">
            <w:pPr>
              <w:jc w:val="center"/>
              <w:rPr/>
            </w:pPr>
            <w:r w:rsidDel="00000000" w:rsidR="00000000" w:rsidRPr="00000000">
              <w:rPr>
                <w:b w:val="1"/>
                <w:bCs w:val="1"/>
                <w:color w:val="c0392b"/>
                <w:sz w:val="18"/>
                <w:szCs w:val="18"/>
                <w:rtl w:val="0"/>
              </w:rPr>
              <w:t xml:space="preserve">HOME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CE">
            <w:pPr>
              <w:rPr/>
            </w:pPr>
            <w:r w:rsidDel="00000000" w:rsidR="00000000" w:rsidRPr="00000000">
              <w:rPr>
                <w:color w:val="1a1a1a"/>
                <w:sz w:val="18"/>
                <w:szCs w:val="18"/>
                <w:rtl w:val="0"/>
              </w:rPr>
              <w:t xml:space="preserve">CB Santfeliuenc</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CF">
            <w:pPr>
              <w:rPr/>
            </w:pPr>
            <w:r w:rsidDel="00000000" w:rsidR="00000000" w:rsidRPr="00000000">
              <w:rPr>
                <w:color w:val="1a1a1a"/>
                <w:sz w:val="18"/>
                <w:szCs w:val="18"/>
                <w:rtl w:val="0"/>
              </w:rPr>
              <w:t xml:space="preserve">Jordi Bassons Castellà</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D0">
            <w:pPr>
              <w:jc w:val="center"/>
              <w:rPr/>
            </w:pPr>
            <w:r w:rsidDel="00000000" w:rsidR="00000000" w:rsidRPr="00000000">
              <w:rPr>
                <w:b w:val="1"/>
                <w:bCs w:val="1"/>
                <w:color w:val="c0392b"/>
                <w:sz w:val="18"/>
                <w:szCs w:val="18"/>
                <w:rtl w:val="0"/>
              </w:rPr>
              <w:t xml:space="preserve">HOME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1">
            <w:pPr>
              <w:rPr/>
            </w:pPr>
            <w:r w:rsidDel="00000000" w:rsidR="00000000" w:rsidRPr="00000000">
              <w:rPr>
                <w:color w:val="1a1a1a"/>
                <w:sz w:val="18"/>
                <w:szCs w:val="18"/>
                <w:rtl w:val="0"/>
              </w:rPr>
              <w:t xml:space="preserve">CB Granollers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2">
            <w:pPr>
              <w:rPr/>
            </w:pPr>
            <w:r w:rsidDel="00000000" w:rsidR="00000000" w:rsidRPr="00000000">
              <w:rPr>
                <w:color w:val="1a1a1a"/>
                <w:sz w:val="18"/>
                <w:szCs w:val="18"/>
                <w:rtl w:val="0"/>
              </w:rPr>
              <w:t xml:space="preserve">Francesc Jane Casademunt</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3">
            <w:pPr>
              <w:jc w:val="center"/>
              <w:rPr/>
            </w:pPr>
            <w:r w:rsidDel="00000000" w:rsidR="00000000" w:rsidRPr="00000000">
              <w:rPr>
                <w:b w:val="1"/>
                <w:bCs w:val="1"/>
                <w:color w:val="c0392b"/>
                <w:sz w:val="18"/>
                <w:szCs w:val="18"/>
                <w:rtl w:val="0"/>
              </w:rPr>
              <w:t xml:space="preserve">HOME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D4">
            <w:pPr>
              <w:rPr/>
            </w:pPr>
            <w:r w:rsidDel="00000000" w:rsidR="00000000" w:rsidRPr="00000000">
              <w:rPr>
                <w:color w:val="1a1a1a"/>
                <w:sz w:val="18"/>
                <w:szCs w:val="18"/>
                <w:rtl w:val="0"/>
              </w:rPr>
              <w:t xml:space="preserve">CB Castelldefels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D5">
            <w:pPr>
              <w:rPr/>
            </w:pPr>
            <w:r w:rsidDel="00000000" w:rsidR="00000000" w:rsidRPr="00000000">
              <w:rPr>
                <w:color w:val="1a1a1a"/>
                <w:sz w:val="18"/>
                <w:szCs w:val="18"/>
                <w:rtl w:val="0"/>
              </w:rPr>
              <w:t xml:space="preserve">Antonio Osuna Castillo</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D6">
            <w:pPr>
              <w:jc w:val="center"/>
              <w:rPr/>
            </w:pPr>
            <w:r w:rsidDel="00000000" w:rsidR="00000000" w:rsidRPr="00000000">
              <w:rPr>
                <w:b w:val="1"/>
                <w:bCs w:val="1"/>
                <w:color w:val="c0392b"/>
                <w:sz w:val="18"/>
                <w:szCs w:val="18"/>
                <w:rtl w:val="0"/>
              </w:rPr>
              <w:t xml:space="preserve">HOME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7">
            <w:pPr>
              <w:rPr/>
            </w:pPr>
            <w:r w:rsidDel="00000000" w:rsidR="00000000" w:rsidRPr="00000000">
              <w:rPr>
                <w:color w:val="1a1a1a"/>
                <w:sz w:val="18"/>
                <w:szCs w:val="18"/>
                <w:rtl w:val="0"/>
              </w:rPr>
              <w:t xml:space="preserve">UB Sant Adrià</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8">
            <w:pPr>
              <w:rPr/>
            </w:pPr>
            <w:r w:rsidDel="00000000" w:rsidR="00000000" w:rsidRPr="00000000">
              <w:rPr>
                <w:color w:val="1a1a1a"/>
                <w:sz w:val="18"/>
                <w:szCs w:val="18"/>
                <w:rtl w:val="0"/>
              </w:rPr>
              <w:t xml:space="preserve">Ivan Corrales Gordo</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9">
            <w:pPr>
              <w:jc w:val="center"/>
              <w:rPr/>
            </w:pPr>
            <w:r w:rsidDel="00000000" w:rsidR="00000000" w:rsidRPr="00000000">
              <w:rPr>
                <w:b w:val="1"/>
                <w:bCs w:val="1"/>
                <w:color w:val="c0392b"/>
                <w:sz w:val="18"/>
                <w:szCs w:val="18"/>
                <w:rtl w:val="0"/>
              </w:rPr>
              <w:t xml:space="preserve">HOME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DA">
            <w:pPr>
              <w:rPr/>
            </w:pPr>
            <w:r w:rsidDel="00000000" w:rsidR="00000000" w:rsidRPr="00000000">
              <w:rPr>
                <w:color w:val="1a1a1a"/>
                <w:sz w:val="18"/>
                <w:szCs w:val="18"/>
                <w:rtl w:val="0"/>
              </w:rPr>
              <w:t xml:space="preserve">CB Boet Mataró</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DB">
            <w:pPr>
              <w:rPr/>
            </w:pPr>
            <w:r w:rsidDel="00000000" w:rsidR="00000000" w:rsidRPr="00000000">
              <w:rPr>
                <w:color w:val="1a1a1a"/>
                <w:sz w:val="18"/>
                <w:szCs w:val="18"/>
                <w:rtl w:val="0"/>
              </w:rPr>
              <w:t xml:space="preserve">Joaquim Navarro Freixas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DC">
            <w:pPr>
              <w:jc w:val="center"/>
              <w:rPr/>
            </w:pPr>
            <w:r w:rsidDel="00000000" w:rsidR="00000000" w:rsidRPr="00000000">
              <w:rPr>
                <w:b w:val="1"/>
                <w:bCs w:val="1"/>
                <w:color w:val="c0392b"/>
                <w:sz w:val="18"/>
                <w:szCs w:val="18"/>
                <w:rtl w:val="0"/>
              </w:rPr>
              <w:t xml:space="preserve">HOME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D">
            <w:pPr>
              <w:rPr/>
            </w:pPr>
            <w:r w:rsidDel="00000000" w:rsidR="00000000" w:rsidRPr="00000000">
              <w:rPr>
                <w:color w:val="1a1a1a"/>
                <w:sz w:val="18"/>
                <w:szCs w:val="18"/>
                <w:rtl w:val="0"/>
              </w:rPr>
              <w:t xml:space="preserve">CB Grup Barna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E">
            <w:pPr>
              <w:rPr/>
            </w:pPr>
            <w:r w:rsidDel="00000000" w:rsidR="00000000" w:rsidRPr="00000000">
              <w:rPr>
                <w:color w:val="1a1a1a"/>
                <w:sz w:val="18"/>
                <w:szCs w:val="18"/>
                <w:rtl w:val="0"/>
              </w:rPr>
              <w:t xml:space="preserve">Santos García Yagüe</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F">
            <w:pPr>
              <w:jc w:val="center"/>
              <w:rPr/>
            </w:pPr>
            <w:r w:rsidDel="00000000" w:rsidR="00000000" w:rsidRPr="00000000">
              <w:rPr>
                <w:b w:val="1"/>
                <w:bCs w:val="1"/>
                <w:color w:val="c0392b"/>
                <w:sz w:val="18"/>
                <w:szCs w:val="18"/>
                <w:rtl w:val="0"/>
              </w:rPr>
              <w:t xml:space="preserve">HOME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E0">
            <w:pPr>
              <w:rPr/>
            </w:pPr>
            <w:r w:rsidDel="00000000" w:rsidR="00000000" w:rsidRPr="00000000">
              <w:rPr>
                <w:color w:val="1a1a1a"/>
                <w:sz w:val="18"/>
                <w:szCs w:val="18"/>
                <w:rtl w:val="0"/>
              </w:rPr>
              <w:t xml:space="preserve">CB L'Hospitalet</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E1">
            <w:pPr>
              <w:rPr/>
            </w:pPr>
            <w:r w:rsidDel="00000000" w:rsidR="00000000" w:rsidRPr="00000000">
              <w:rPr>
                <w:color w:val="1a1a1a"/>
                <w:sz w:val="18"/>
                <w:szCs w:val="18"/>
                <w:rtl w:val="0"/>
              </w:rPr>
              <w:t xml:space="preserve">Alfonso García Jodar</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E2">
            <w:pPr>
              <w:jc w:val="center"/>
              <w:rPr/>
            </w:pPr>
            <w:r w:rsidDel="00000000" w:rsidR="00000000" w:rsidRPr="00000000">
              <w:rPr>
                <w:b w:val="1"/>
                <w:bCs w:val="1"/>
                <w:color w:val="c0392b"/>
                <w:sz w:val="18"/>
                <w:szCs w:val="18"/>
                <w:rtl w:val="0"/>
              </w:rPr>
              <w:t xml:space="preserve">HOME</w:t>
            </w:r>
            <w:r w:rsidDel="00000000" w:rsidR="00000000" w:rsidRPr="00000000">
              <w:rPr>
                <w:rtl w:val="0"/>
              </w:rPr>
            </w:r>
          </w:p>
        </w:tc>
      </w:tr>
    </w:tbl>
    <w:p w:rsidR="00000000" w:rsidDel="00000000" w:rsidP="00000000" w:rsidRDefault="00000000" w:rsidRPr="00000000" w14:paraId="000000E3">
      <w:pPr>
        <w:spacing w:after="60" w:before="60" w:lineRule="auto"/>
        <w:rPr/>
      </w:pPr>
      <w:r w:rsidDel="00000000" w:rsidR="00000000" w:rsidRPr="00000000">
        <w:rPr>
          <w:rtl w:val="0"/>
        </w:rPr>
      </w:r>
    </w:p>
    <w:tbl>
      <w:tblPr>
        <w:tblStyle w:val="Table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top w:color="2e75b6" w:space="0" w:sz="6" w:val="single"/>
              <w:left w:color="2e75b6" w:space="0" w:sz="6" w:val="single"/>
            </w:tcBorders>
            <w:shd w:fill="f0f4f8" w:val="clear"/>
            <w:tcMar>
              <w:top w:w="120.0" w:type="dxa"/>
              <w:left w:w="200.0" w:type="dxa"/>
              <w:bottom w:w="120.0" w:type="dxa"/>
              <w:right w:w="200.0" w:type="dxa"/>
            </w:tcMar>
          </w:tcPr>
          <w:p w:rsidR="00000000" w:rsidDel="00000000" w:rsidP="00000000" w:rsidRDefault="00000000" w:rsidRPr="00000000" w14:paraId="000000E4">
            <w:pPr>
              <w:rPr/>
            </w:pPr>
            <w:r w:rsidDel="00000000" w:rsidR="00000000" w:rsidRPr="00000000">
              <w:rPr>
                <w:i w:val="1"/>
                <w:iCs w:val="1"/>
                <w:color w:val="1b3a5c"/>
                <w:sz w:val="20"/>
                <w:szCs w:val="20"/>
                <w:rtl w:val="0"/>
              </w:rPr>
              <w:t xml:space="preserve">Resultat: 9 presidents homes (100%), 0 presidentes dones (0%). Les decisions sobre distribució de recursos són preses EXCLUSIVAMENT per homes, la qual cosa perpetua el desequilibri inversor.</w:t>
            </w:r>
            <w:r w:rsidDel="00000000" w:rsidR="00000000" w:rsidRPr="00000000">
              <w:rPr>
                <w:rtl w:val="0"/>
              </w:rPr>
            </w:r>
          </w:p>
        </w:tc>
      </w:tr>
    </w:tbl>
    <w:p w:rsidR="00000000" w:rsidDel="00000000" w:rsidP="00000000" w:rsidRDefault="00000000" w:rsidRPr="00000000" w14:paraId="000000E5">
      <w:pPr>
        <w:pStyle w:val="Heading2"/>
        <w:rPr/>
      </w:pPr>
      <w:r w:rsidDel="00000000" w:rsidR="00000000" w:rsidRPr="00000000">
        <w:rPr>
          <w:rtl w:val="0"/>
        </w:rPr>
        <w:t xml:space="preserve">4.4. Evidència quantitativa de la paradoxa</w:t>
      </w:r>
    </w:p>
    <w:tbl>
      <w:tblPr>
        <w:tblStyle w:val="Table10"/>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3013"/>
        <w:gridCol w:w="3013"/>
        <w:tblGridChange w:id="0">
          <w:tblGrid>
            <w:gridCol w:w="3000"/>
            <w:gridCol w:w="3013"/>
            <w:gridCol w:w="3013"/>
          </w:tblGrid>
        </w:tblGridChange>
      </w:tblGrid>
      <w:tr>
        <w:trPr>
          <w:cantSplit w:val="0"/>
          <w:tblHeader w:val="0"/>
        </w:trPr>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0E6">
            <w:pPr>
              <w:jc w:val="center"/>
              <w:rPr/>
            </w:pPr>
            <w:r w:rsidDel="00000000" w:rsidR="00000000" w:rsidRPr="00000000">
              <w:rPr>
                <w:b w:val="1"/>
                <w:bCs w:val="1"/>
                <w:color w:val="ffffff"/>
                <w:sz w:val="18"/>
                <w:szCs w:val="18"/>
                <w:rtl w:val="0"/>
              </w:rPr>
              <w:t xml:space="preserve">Indicador</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2d8b4e" w:val="clear"/>
            <w:tcMar>
              <w:top w:w="60.0" w:type="dxa"/>
              <w:left w:w="100.0" w:type="dxa"/>
              <w:bottom w:w="60.0" w:type="dxa"/>
              <w:right w:w="100.0" w:type="dxa"/>
            </w:tcMar>
            <w:vAlign w:val="center"/>
          </w:tcPr>
          <w:p w:rsidR="00000000" w:rsidDel="00000000" w:rsidP="00000000" w:rsidRDefault="00000000" w:rsidRPr="00000000" w14:paraId="000000E7">
            <w:pPr>
              <w:jc w:val="center"/>
              <w:rPr/>
            </w:pPr>
            <w:r w:rsidDel="00000000" w:rsidR="00000000" w:rsidRPr="00000000">
              <w:rPr>
                <w:b w:val="1"/>
                <w:bCs w:val="1"/>
                <w:color w:val="ffffff"/>
                <w:sz w:val="18"/>
                <w:szCs w:val="18"/>
                <w:rtl w:val="0"/>
              </w:rPr>
              <w:t xml:space="preserve">Bàsquet FEMENÍ</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2e75b6" w:val="clear"/>
            <w:tcMar>
              <w:top w:w="60.0" w:type="dxa"/>
              <w:left w:w="100.0" w:type="dxa"/>
              <w:bottom w:w="60.0" w:type="dxa"/>
              <w:right w:w="100.0" w:type="dxa"/>
            </w:tcMar>
            <w:vAlign w:val="center"/>
          </w:tcPr>
          <w:p w:rsidR="00000000" w:rsidDel="00000000" w:rsidP="00000000" w:rsidRDefault="00000000" w:rsidRPr="00000000" w14:paraId="000000E8">
            <w:pPr>
              <w:jc w:val="center"/>
              <w:rPr/>
            </w:pPr>
            <w:r w:rsidDel="00000000" w:rsidR="00000000" w:rsidRPr="00000000">
              <w:rPr>
                <w:b w:val="1"/>
                <w:bCs w:val="1"/>
                <w:color w:val="ffffff"/>
                <w:sz w:val="18"/>
                <w:szCs w:val="18"/>
                <w:rtl w:val="0"/>
              </w:rPr>
              <w:t xml:space="preserve">Bàsquet MASCULÍ</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E9">
            <w:pPr>
              <w:rPr/>
            </w:pPr>
            <w:r w:rsidDel="00000000" w:rsidR="00000000" w:rsidRPr="00000000">
              <w:rPr>
                <w:b w:val="1"/>
                <w:bCs w:val="1"/>
                <w:color w:val="1a1a1a"/>
                <w:sz w:val="18"/>
                <w:szCs w:val="18"/>
                <w:rtl w:val="0"/>
              </w:rPr>
              <w:t xml:space="preserve">Equips en 1a divisió</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EA">
            <w:pPr>
              <w:jc w:val="center"/>
              <w:rPr/>
            </w:pPr>
            <w:r w:rsidDel="00000000" w:rsidR="00000000" w:rsidRPr="00000000">
              <w:rPr>
                <w:color w:val="1a1a1a"/>
                <w:sz w:val="18"/>
                <w:szCs w:val="18"/>
                <w:rtl w:val="0"/>
              </w:rPr>
              <w:t xml:space="preserve">1 (Uni Girona)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EB">
            <w:pPr>
              <w:jc w:val="center"/>
              <w:rPr/>
            </w:pPr>
            <w:r w:rsidDel="00000000" w:rsidR="00000000" w:rsidRPr="00000000">
              <w:rPr>
                <w:color w:val="1a1a1a"/>
                <w:sz w:val="18"/>
                <w:szCs w:val="18"/>
                <w:rtl w:val="0"/>
              </w:rPr>
              <w:t xml:space="preserve">2 (Barça, Joventut, B. Girona)</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EC">
            <w:pPr>
              <w:rPr/>
            </w:pPr>
            <w:r w:rsidDel="00000000" w:rsidR="00000000" w:rsidRPr="00000000">
              <w:rPr>
                <w:b w:val="1"/>
                <w:bCs w:val="1"/>
                <w:color w:val="1a1a1a"/>
                <w:sz w:val="18"/>
                <w:szCs w:val="18"/>
                <w:rtl w:val="0"/>
              </w:rPr>
              <w:t xml:space="preserve">Equips en lligues FEB</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ED">
            <w:pPr>
              <w:jc w:val="center"/>
              <w:rPr/>
            </w:pPr>
            <w:r w:rsidDel="00000000" w:rsidR="00000000" w:rsidRPr="00000000">
              <w:rPr>
                <w:color w:val="1a1a1a"/>
                <w:sz w:val="18"/>
                <w:szCs w:val="18"/>
                <w:rtl w:val="0"/>
              </w:rPr>
              <w:t xml:space="preserve">3 clubs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EE">
            <w:pPr>
              <w:jc w:val="center"/>
              <w:rPr/>
            </w:pPr>
            <w:r w:rsidDel="00000000" w:rsidR="00000000" w:rsidRPr="00000000">
              <w:rPr>
                <w:color w:val="1a1a1a"/>
                <w:sz w:val="18"/>
                <w:szCs w:val="18"/>
                <w:rtl w:val="0"/>
              </w:rPr>
              <w:t xml:space="preserve">7 clubs</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EF">
            <w:pPr>
              <w:rPr/>
            </w:pPr>
            <w:r w:rsidDel="00000000" w:rsidR="00000000" w:rsidRPr="00000000">
              <w:rPr>
                <w:b w:val="1"/>
                <w:bCs w:val="1"/>
                <w:color w:val="1a1a1a"/>
                <w:sz w:val="18"/>
                <w:szCs w:val="18"/>
                <w:rtl w:val="0"/>
              </w:rPr>
              <w:t xml:space="preserve">Millor categoria assolida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F0">
            <w:pPr>
              <w:jc w:val="center"/>
              <w:rPr/>
            </w:pPr>
            <w:r w:rsidDel="00000000" w:rsidR="00000000" w:rsidRPr="00000000">
              <w:rPr>
                <w:color w:val="1a1a1a"/>
                <w:sz w:val="18"/>
                <w:szCs w:val="18"/>
                <w:rtl w:val="0"/>
              </w:rPr>
              <w:t xml:space="preserve">Liga Fem. Endesa (1a)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F1">
            <w:pPr>
              <w:jc w:val="center"/>
              <w:rPr/>
            </w:pPr>
            <w:r w:rsidDel="00000000" w:rsidR="00000000" w:rsidRPr="00000000">
              <w:rPr>
                <w:color w:val="1a1a1a"/>
                <w:sz w:val="18"/>
                <w:szCs w:val="18"/>
                <w:rtl w:val="0"/>
              </w:rPr>
              <w:t xml:space="preserve">ACB (1a) / 3a FEB (5a)</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F2">
            <w:pPr>
              <w:rPr/>
            </w:pPr>
            <w:r w:rsidDel="00000000" w:rsidR="00000000" w:rsidRPr="00000000">
              <w:rPr>
                <w:b w:val="1"/>
                <w:bCs w:val="1"/>
                <w:color w:val="1a1a1a"/>
                <w:sz w:val="18"/>
                <w:szCs w:val="18"/>
                <w:rtl w:val="0"/>
              </w:rPr>
              <w:t xml:space="preserve">Pressupost mitjà sènior</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F3">
            <w:pPr>
              <w:jc w:val="center"/>
              <w:rPr/>
            </w:pPr>
            <w:r w:rsidDel="00000000" w:rsidR="00000000" w:rsidRPr="00000000">
              <w:rPr>
                <w:color w:val="1a1a1a"/>
                <w:sz w:val="18"/>
                <w:szCs w:val="18"/>
                <w:rtl w:val="0"/>
              </w:rPr>
              <w:t xml:space="preserve">80.000-150.000€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F4">
            <w:pPr>
              <w:jc w:val="center"/>
              <w:rPr/>
            </w:pPr>
            <w:r w:rsidDel="00000000" w:rsidR="00000000" w:rsidRPr="00000000">
              <w:rPr>
                <w:color w:val="1a1a1a"/>
                <w:sz w:val="18"/>
                <w:szCs w:val="18"/>
                <w:rtl w:val="0"/>
              </w:rPr>
              <w:t xml:space="preserve">150.000-300.000€</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F5">
            <w:pPr>
              <w:rPr/>
            </w:pPr>
            <w:r w:rsidDel="00000000" w:rsidR="00000000" w:rsidRPr="00000000">
              <w:rPr>
                <w:b w:val="1"/>
                <w:bCs w:val="1"/>
                <w:color w:val="1a1a1a"/>
                <w:sz w:val="18"/>
                <w:szCs w:val="18"/>
                <w:rtl w:val="0"/>
              </w:rPr>
              <w:t xml:space="preserve">% d'inversió municipal</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F6">
            <w:pPr>
              <w:jc w:val="center"/>
              <w:rPr/>
            </w:pPr>
            <w:r w:rsidDel="00000000" w:rsidR="00000000" w:rsidRPr="00000000">
              <w:rPr>
                <w:color w:val="1a1a1a"/>
                <w:sz w:val="18"/>
                <w:szCs w:val="18"/>
                <w:rtl w:val="0"/>
              </w:rPr>
              <w:t xml:space="preserve">30-40%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F7">
            <w:pPr>
              <w:jc w:val="center"/>
              <w:rPr/>
            </w:pPr>
            <w:r w:rsidDel="00000000" w:rsidR="00000000" w:rsidRPr="00000000">
              <w:rPr>
                <w:color w:val="1a1a1a"/>
                <w:sz w:val="18"/>
                <w:szCs w:val="18"/>
                <w:rtl w:val="0"/>
              </w:rPr>
              <w:t xml:space="preserve">60-70%</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F8">
            <w:pPr>
              <w:rPr/>
            </w:pPr>
            <w:r w:rsidDel="00000000" w:rsidR="00000000" w:rsidRPr="00000000">
              <w:rPr>
                <w:b w:val="1"/>
                <w:bCs w:val="1"/>
                <w:color w:val="1a1a1a"/>
                <w:sz w:val="18"/>
                <w:szCs w:val="18"/>
                <w:rtl w:val="0"/>
              </w:rPr>
              <w:t xml:space="preserve">Clubs SENSE equips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F9">
            <w:pPr>
              <w:jc w:val="center"/>
              <w:rPr/>
            </w:pPr>
            <w:r w:rsidDel="00000000" w:rsidR="00000000" w:rsidRPr="00000000">
              <w:rPr>
                <w:color w:val="1a1a1a"/>
                <w:sz w:val="18"/>
                <w:szCs w:val="18"/>
                <w:rtl w:val="0"/>
              </w:rPr>
              <w:t xml:space="preserve">1 (UB Sant Adrià)</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FA">
            <w:pPr>
              <w:jc w:val="center"/>
              <w:rPr/>
            </w:pPr>
            <w:r w:rsidDel="00000000" w:rsidR="00000000" w:rsidRPr="00000000">
              <w:rPr>
                <w:color w:val="1a1a1a"/>
                <w:sz w:val="18"/>
                <w:szCs w:val="18"/>
                <w:rtl w:val="0"/>
              </w:rPr>
              <w:t xml:space="preserve">0</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FB">
            <w:pPr>
              <w:rPr/>
            </w:pPr>
            <w:r w:rsidDel="00000000" w:rsidR="00000000" w:rsidRPr="00000000">
              <w:rPr>
                <w:b w:val="1"/>
                <w:bCs w:val="1"/>
                <w:color w:val="1a1a1a"/>
                <w:sz w:val="18"/>
                <w:szCs w:val="18"/>
                <w:rtl w:val="0"/>
              </w:rPr>
              <w:t xml:space="preserve">Presidentes en juntes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FC">
            <w:pPr>
              <w:jc w:val="center"/>
              <w:rPr/>
            </w:pPr>
            <w:r w:rsidDel="00000000" w:rsidR="00000000" w:rsidRPr="00000000">
              <w:rPr>
                <w:color w:val="1a1a1a"/>
                <w:sz w:val="18"/>
                <w:szCs w:val="18"/>
                <w:rtl w:val="0"/>
              </w:rPr>
              <w:t xml:space="preserve">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0FD">
            <w:pPr>
              <w:jc w:val="center"/>
              <w:rPr/>
            </w:pPr>
            <w:r w:rsidDel="00000000" w:rsidR="00000000" w:rsidRPr="00000000">
              <w:rPr>
                <w:color w:val="1a1a1a"/>
                <w:sz w:val="18"/>
                <w:szCs w:val="18"/>
                <w:rtl w:val="0"/>
              </w:rPr>
              <w:t xml:space="preserve">—</w:t>
            </w:r>
            <w:r w:rsidDel="00000000" w:rsidR="00000000" w:rsidRPr="00000000">
              <w:rPr>
                <w:rtl w:val="0"/>
              </w:rPr>
            </w:r>
          </w:p>
        </w:tc>
      </w:tr>
    </w:tbl>
    <w:p w:rsidR="00000000" w:rsidDel="00000000" w:rsidP="00000000" w:rsidRDefault="00000000" w:rsidRPr="00000000" w14:paraId="000000FE">
      <w:pPr>
        <w:rPr/>
      </w:pPr>
      <w:r w:rsidDel="00000000" w:rsidR="00000000" w:rsidRPr="00000000">
        <w:br w:type="page"/>
      </w:r>
      <w:r w:rsidDel="00000000" w:rsidR="00000000" w:rsidRPr="00000000">
        <w:rPr>
          <w:rtl w:val="0"/>
        </w:rPr>
      </w:r>
    </w:p>
    <w:p w:rsidR="00000000" w:rsidDel="00000000" w:rsidP="00000000" w:rsidRDefault="00000000" w:rsidRPr="00000000" w14:paraId="000000FF">
      <w:pPr>
        <w:pStyle w:val="Heading1"/>
        <w:rPr/>
      </w:pPr>
      <w:r w:rsidDel="00000000" w:rsidR="00000000" w:rsidRPr="00000000">
        <w:rPr>
          <w:rtl w:val="0"/>
        </w:rPr>
        <w:t xml:space="preserve">PART 5: PATRONS ESTRATÈGICS OCULTS</w:t>
      </w:r>
    </w:p>
    <w:p w:rsidR="00000000" w:rsidDel="00000000" w:rsidP="00000000" w:rsidRDefault="00000000" w:rsidRPr="00000000" w14:paraId="00000100">
      <w:pPr>
        <w:spacing w:after="120" w:line="276" w:lineRule="auto"/>
        <w:jc w:val="both"/>
        <w:rPr/>
      </w:pPr>
      <w:r w:rsidDel="00000000" w:rsidR="00000000" w:rsidRPr="00000000">
        <w:rPr>
          <w:color w:val="1a1a1a"/>
          <w:rtl w:val="0"/>
        </w:rPr>
        <w:t xml:space="preserve">L'anàlisi creuada de les dades de 362 equips i 7 clubs principals revela patrons estratègics que no són visibles en les dades agregades i que tenen implicacions directes per a la política pública.</w:t>
      </w:r>
      <w:r w:rsidDel="00000000" w:rsidR="00000000" w:rsidRPr="00000000">
        <w:rPr>
          <w:rtl w:val="0"/>
        </w:rPr>
      </w:r>
    </w:p>
    <w:p w:rsidR="00000000" w:rsidDel="00000000" w:rsidP="00000000" w:rsidRDefault="00000000" w:rsidRPr="00000000" w14:paraId="00000101">
      <w:pPr>
        <w:pStyle w:val="Heading2"/>
        <w:rPr/>
      </w:pPr>
      <w:r w:rsidDel="00000000" w:rsidR="00000000" w:rsidRPr="00000000">
        <w:rPr>
          <w:rFonts w:ascii="Arial Unicode MS" w:cs="Arial Unicode MS" w:eastAsia="Arial Unicode MS" w:hAnsi="Arial Unicode MS"/>
          <w:rtl w:val="0"/>
        </w:rPr>
        <w:t xml:space="preserve">5.1. La paradoxa de la mida: més equips ≠ millor nivell</w:t>
      </w:r>
    </w:p>
    <w:p w:rsidR="00000000" w:rsidDel="00000000" w:rsidP="00000000" w:rsidRDefault="00000000" w:rsidRPr="00000000" w14:paraId="00000102">
      <w:pPr>
        <w:spacing w:after="120" w:line="276" w:lineRule="auto"/>
        <w:jc w:val="both"/>
        <w:rPr/>
      </w:pPr>
      <w:r w:rsidDel="00000000" w:rsidR="00000000" w:rsidRPr="00000000">
        <w:rPr>
          <w:color w:val="1a1a1a"/>
          <w:rtl w:val="0"/>
        </w:rPr>
        <w:t xml:space="preserve">L'anàlisi revela un patró contraintuïtiu: els clubs amb més equips no necessàriament tenen el millor nivell sènior. CB Grup Barna lidera amb 41 equips però no té equip a categories nacionals masculines, mentre que SESE amb només 24 equips és l'únic club de Barcelona ciutat amb equip a EBA (categoria nacional masculina). Això suggereix dues estratègies organitzatives diferenciades.</w:t>
      </w:r>
      <w:r w:rsidDel="00000000" w:rsidR="00000000" w:rsidRPr="00000000">
        <w:rPr>
          <w:rtl w:val="0"/>
        </w:rPr>
      </w:r>
    </w:p>
    <w:p w:rsidR="00000000" w:rsidDel="00000000" w:rsidP="00000000" w:rsidRDefault="00000000" w:rsidRPr="00000000" w14:paraId="00000103">
      <w:pPr>
        <w:spacing w:after="120" w:line="276" w:lineRule="auto"/>
        <w:jc w:val="both"/>
        <w:rPr/>
      </w:pPr>
      <w:r w:rsidDel="00000000" w:rsidR="00000000" w:rsidRPr="00000000">
        <w:rPr>
          <w:color w:val="1a1a1a"/>
          <w:rtl w:val="0"/>
        </w:rPr>
        <w:t xml:space="preserve">El Model Piràmide Ampla (CB Grup Barna, Joventut Les Corts) prioritza molts equips base, gran captació de jugadors joves, menys focus en alta competició sènior i un objectiu de bàsquet participatiu i social. El Model Piràmide Invertida (SESE, CB Cornellà) prioritza menys equips base, major inversió en equips competitius, focus en alt rendiment i excel·lència competitiva.</w:t>
      </w:r>
      <w:r w:rsidDel="00000000" w:rsidR="00000000" w:rsidRPr="00000000">
        <w:rPr>
          <w:rtl w:val="0"/>
        </w:rPr>
      </w:r>
    </w:p>
    <w:p w:rsidR="00000000" w:rsidDel="00000000" w:rsidP="00000000" w:rsidRDefault="00000000" w:rsidRPr="00000000" w14:paraId="00000104">
      <w:pPr>
        <w:pStyle w:val="Heading2"/>
        <w:rPr/>
      </w:pPr>
      <w:r w:rsidDel="00000000" w:rsidR="00000000" w:rsidRPr="00000000">
        <w:rPr>
          <w:rtl w:val="0"/>
        </w:rPr>
        <w:t xml:space="preserve">5.2. El fenòmen Super Copa femení</w:t>
      </w:r>
    </w:p>
    <w:p w:rsidR="00000000" w:rsidDel="00000000" w:rsidP="00000000" w:rsidRDefault="00000000" w:rsidRPr="00000000" w14:paraId="00000105">
      <w:pPr>
        <w:spacing w:after="120" w:line="276" w:lineRule="auto"/>
        <w:jc w:val="both"/>
        <w:rPr/>
      </w:pPr>
      <w:r w:rsidDel="00000000" w:rsidR="00000000" w:rsidRPr="00000000">
        <w:rPr>
          <w:color w:val="1a1a1a"/>
          <w:rtl w:val="0"/>
        </w:rPr>
        <w:t xml:space="preserve">Un patró revelador: 3 clubs de Barcelona tenen equip a Super Copa Femenina (màxim nivell català), però només 2 clubs tenen categories nacionals masculines. El bàsquet femení està més desenvolupat que el masculí als clubs barcelonins grans, perquè els grans clubs masculins (Barça, Joventut Badalona) capten tot el talent masculí, mentre que els clubs de barri tenen més espai per créixer en femení. La Super Copa Femenina és més accessible que les categories nacionals masculines, i el femení és el camí més ràpid per arribar a alt nivell amb menor inversió.</w:t>
      </w:r>
      <w:r w:rsidDel="00000000" w:rsidR="00000000" w:rsidRPr="00000000">
        <w:rPr>
          <w:rtl w:val="0"/>
        </w:rPr>
      </w:r>
    </w:p>
    <w:p w:rsidR="00000000" w:rsidDel="00000000" w:rsidP="00000000" w:rsidRDefault="00000000" w:rsidRPr="00000000" w14:paraId="00000106">
      <w:pPr>
        <w:pStyle w:val="Heading2"/>
        <w:rPr/>
      </w:pPr>
      <w:r w:rsidDel="00000000" w:rsidR="00000000" w:rsidRPr="00000000">
        <w:rPr>
          <w:rtl w:val="0"/>
        </w:rPr>
        <w:t xml:space="preserve">5.3. La llei del 37% i l'avantatge competitiu de la paritat</w:t>
      </w:r>
    </w:p>
    <w:p w:rsidR="00000000" w:rsidDel="00000000" w:rsidP="00000000" w:rsidRDefault="00000000" w:rsidRPr="00000000" w14:paraId="00000107">
      <w:pPr>
        <w:spacing w:after="120" w:line="276" w:lineRule="auto"/>
        <w:jc w:val="both"/>
        <w:rPr/>
      </w:pPr>
      <w:r w:rsidDel="00000000" w:rsidR="00000000" w:rsidRPr="00000000">
        <w:rPr>
          <w:color w:val="1a1a1a"/>
          <w:rtl w:val="0"/>
        </w:rPr>
        <w:t xml:space="preserve">La participació femenina global és del 37%, però als 3 clubs amb Super Copa Femenina (CB Grup Barna, Joventut Les Corts, SESE) la participació femenina arriba al 50% aproximadament. La paritat no és només un objectiu social, és un avantatge competitiu mesurable: duplica la base de captació (jugadores i jugadors), millora l'ambient del club (més atractiu per a famílies), genera major sostenibilitat (diversificació de risc entre seccions) i proporciona doble visibilitat amb dos equips d'alt nivell.</w:t>
      </w:r>
      <w:r w:rsidDel="00000000" w:rsidR="00000000" w:rsidRPr="00000000">
        <w:rPr>
          <w:rtl w:val="0"/>
        </w:rPr>
      </w:r>
    </w:p>
    <w:p w:rsidR="00000000" w:rsidDel="00000000" w:rsidP="00000000" w:rsidRDefault="00000000" w:rsidRPr="00000000" w14:paraId="00000108">
      <w:pPr>
        <w:pStyle w:val="Heading2"/>
        <w:rPr/>
      </w:pPr>
      <w:r w:rsidDel="00000000" w:rsidR="00000000" w:rsidRPr="00000000">
        <w:rPr>
          <w:rtl w:val="0"/>
        </w:rPr>
        <w:t xml:space="preserve">5.4. El triangle impossible</w:t>
      </w:r>
    </w:p>
    <w:p w:rsidR="00000000" w:rsidDel="00000000" w:rsidP="00000000" w:rsidRDefault="00000000" w:rsidRPr="00000000" w14:paraId="00000109">
      <w:pPr>
        <w:spacing w:after="120" w:line="276" w:lineRule="auto"/>
        <w:jc w:val="both"/>
        <w:rPr/>
      </w:pPr>
      <w:r w:rsidDel="00000000" w:rsidR="00000000" w:rsidRPr="00000000">
        <w:rPr>
          <w:color w:val="1a1a1a"/>
          <w:rtl w:val="0"/>
        </w:rPr>
        <w:t xml:space="preserve">L'anàlisi identifica un dilema estructural: els clubs només poden escollir dos de tres objectius simultàniament: molts equips (captació massiva), alt nivell competitiu (excel·lència), i sostenibilitat econòmica (equilibri financer). CB Grup Barna ha escollit captació i sostenibilitat però a costa de l'alt nivell masculí. SESE ha escollit excel·lència i sostenibilitat però amb menys equips base. CB Cornellà ha escollit captació i excel·lència però amb sostenibilitat incerta.</w:t>
      </w:r>
      <w:r w:rsidDel="00000000" w:rsidR="00000000" w:rsidRPr="00000000">
        <w:rPr>
          <w:rtl w:val="0"/>
        </w:rPr>
      </w:r>
    </w:p>
    <w:p w:rsidR="00000000" w:rsidDel="00000000" w:rsidP="00000000" w:rsidRDefault="00000000" w:rsidRPr="00000000" w14:paraId="0000010A">
      <w:pPr>
        <w:pStyle w:val="Heading2"/>
        <w:rPr/>
      </w:pPr>
      <w:r w:rsidDel="00000000" w:rsidR="00000000" w:rsidRPr="00000000">
        <w:rPr>
          <w:rtl w:val="0"/>
        </w:rPr>
        <w:t xml:space="preserve">5.5. La bomba de rellotgeria demogràfica</w:t>
      </w:r>
    </w:p>
    <w:p w:rsidR="00000000" w:rsidDel="00000000" w:rsidP="00000000" w:rsidRDefault="00000000" w:rsidRPr="00000000" w14:paraId="0000010B">
      <w:pPr>
        <w:spacing w:after="120" w:line="276" w:lineRule="auto"/>
        <w:jc w:val="both"/>
        <w:rPr/>
      </w:pPr>
      <w:r w:rsidDel="00000000" w:rsidR="00000000" w:rsidRPr="00000000">
        <w:rPr>
          <w:color w:val="1a1a1a"/>
          <w:rtl w:val="0"/>
        </w:rPr>
        <w:t xml:space="preserve">El 90% dels equips són infantils/mini (8-12 anys), el 8% juvenils i només el 2% sèniors. Això és insostenible: els nens creixen i marxen després de 4-6 anys, els pares també deixen de pagar, i no hi ha relleu generacional perquè els jugadors no es queden com a socis adults. Sense equips sèniors competitius que generin un cicle de vida complet (jugador, sènior, tècnic, directiu), els clubs funcionen com a "guarderies esportives" amb un model financerament esgotat.</w:t>
      </w:r>
      <w:r w:rsidDel="00000000" w:rsidR="00000000" w:rsidRPr="00000000">
        <w:rPr>
          <w:rtl w:val="0"/>
        </w:rPr>
      </w:r>
    </w:p>
    <w:p w:rsidR="00000000" w:rsidDel="00000000" w:rsidP="00000000" w:rsidRDefault="00000000" w:rsidRPr="00000000" w14:paraId="0000010C">
      <w:pPr>
        <w:pStyle w:val="Heading2"/>
        <w:rPr/>
      </w:pPr>
      <w:r w:rsidDel="00000000" w:rsidR="00000000" w:rsidRPr="00000000">
        <w:rPr>
          <w:rtl w:val="0"/>
        </w:rPr>
        <w:t xml:space="preserve">5.6. El canvi generacional en marxa</w:t>
      </w:r>
    </w:p>
    <w:p w:rsidR="00000000" w:rsidDel="00000000" w:rsidP="00000000" w:rsidRDefault="00000000" w:rsidRPr="00000000" w14:paraId="0000010D">
      <w:pPr>
        <w:spacing w:after="120" w:line="276" w:lineRule="auto"/>
        <w:jc w:val="both"/>
        <w:rPr/>
      </w:pPr>
      <w:r w:rsidDel="00000000" w:rsidR="00000000" w:rsidRPr="00000000">
        <w:rPr>
          <w:color w:val="1a1a1a"/>
          <w:rtl w:val="0"/>
        </w:rPr>
        <w:t xml:space="preserve">Les dades indiquen un canvi generacional en marxa: les nenes fan més esport (menys estereotips, famílies més progressistes, millors referents), els nens fan menys esport organitzat (competència de videojocs, pressió acadèmica), i els clubs que aposten pel femení creixen mentre els que l'ignoren s'estanquen. La predicció és que d'aquí 5-10 anys el 50% o més dels equips seran femenins, els millors clubs tindran paritat real i els clubs exclusivament masculins desapareixeran.</w:t>
      </w:r>
      <w:r w:rsidDel="00000000" w:rsidR="00000000" w:rsidRPr="00000000">
        <w:rPr>
          <w:rtl w:val="0"/>
        </w:rPr>
      </w:r>
    </w:p>
    <w:p w:rsidR="00000000" w:rsidDel="00000000" w:rsidP="00000000" w:rsidRDefault="00000000" w:rsidRPr="00000000" w14:paraId="0000010E">
      <w:pPr>
        <w:rPr/>
      </w:pPr>
      <w:r w:rsidDel="00000000" w:rsidR="00000000" w:rsidRPr="00000000">
        <w:br w:type="page"/>
      </w:r>
      <w:r w:rsidDel="00000000" w:rsidR="00000000" w:rsidRPr="00000000">
        <w:rPr>
          <w:rtl w:val="0"/>
        </w:rPr>
      </w:r>
    </w:p>
    <w:p w:rsidR="00000000" w:rsidDel="00000000" w:rsidP="00000000" w:rsidRDefault="00000000" w:rsidRPr="00000000" w14:paraId="0000010F">
      <w:pPr>
        <w:pStyle w:val="Heading1"/>
        <w:rPr/>
      </w:pPr>
      <w:r w:rsidDel="00000000" w:rsidR="00000000" w:rsidRPr="00000000">
        <w:rPr>
          <w:rtl w:val="0"/>
        </w:rPr>
        <w:t xml:space="preserve">PART 6: CB GRUP BARNA COM A PROJECTE VERTEBRADOR</w:t>
      </w:r>
    </w:p>
    <w:p w:rsidR="00000000" w:rsidDel="00000000" w:rsidP="00000000" w:rsidRDefault="00000000" w:rsidRPr="00000000" w14:paraId="00000110">
      <w:pPr>
        <w:pStyle w:val="Heading2"/>
        <w:rPr/>
      </w:pPr>
      <w:r w:rsidDel="00000000" w:rsidR="00000000" w:rsidRPr="00000000">
        <w:rPr>
          <w:rtl w:val="0"/>
        </w:rPr>
        <w:t xml:space="preserve">6.1. Perfil del club</w:t>
      </w:r>
    </w:p>
    <w:p w:rsidR="00000000" w:rsidDel="00000000" w:rsidP="00000000" w:rsidRDefault="00000000" w:rsidRPr="00000000" w14:paraId="00000111">
      <w:pPr>
        <w:spacing w:after="120" w:line="276" w:lineRule="auto"/>
        <w:jc w:val="both"/>
        <w:rPr/>
      </w:pPr>
      <w:r w:rsidDel="00000000" w:rsidR="00000000" w:rsidRPr="00000000">
        <w:rPr>
          <w:color w:val="1a1a1a"/>
          <w:rtl w:val="0"/>
        </w:rPr>
        <w:t xml:space="preserve">El CB Grup Barna, fundat el 1965, és un club de barri arrelat al Clot, al districte de Sant Martí. Compta amb més de 5.000 seguidors a Instagram, cantera pròpia en totes les categories de formació (masculines i femenines), i la seva seu esportiva és La Nau del Clot. A diferència dels models que han fracassat, el Grup Barna opera sota un model econòmic autosostenible: no depèn de macroentitats externes, ajusta el seu creixement als recursos que genera i manté una identitat comunitària real.</w:t>
      </w:r>
      <w:r w:rsidDel="00000000" w:rsidR="00000000" w:rsidRPr="00000000">
        <w:rPr>
          <w:rtl w:val="0"/>
        </w:rPr>
      </w:r>
    </w:p>
    <w:p w:rsidR="00000000" w:rsidDel="00000000" w:rsidP="00000000" w:rsidRDefault="00000000" w:rsidRPr="00000000" w14:paraId="00000112">
      <w:pPr>
        <w:pStyle w:val="Heading2"/>
        <w:rPr/>
      </w:pPr>
      <w:r w:rsidDel="00000000" w:rsidR="00000000" w:rsidRPr="00000000">
        <w:rPr>
          <w:rtl w:val="0"/>
        </w:rPr>
        <w:t xml:space="preserve">6.2. Situació competitiva actual</w:t>
      </w:r>
    </w:p>
    <w:p w:rsidR="00000000" w:rsidDel="00000000" w:rsidP="00000000" w:rsidRDefault="00000000" w:rsidRPr="00000000" w14:paraId="00000113">
      <w:pPr>
        <w:spacing w:after="120" w:line="276" w:lineRule="auto"/>
        <w:jc w:val="both"/>
        <w:rPr/>
      </w:pPr>
      <w:r w:rsidDel="00000000" w:rsidR="00000000" w:rsidRPr="00000000">
        <w:rPr>
          <w:color w:val="1a1a1a"/>
          <w:rtl w:val="0"/>
        </w:rPr>
        <w:t xml:space="preserve">A la temporada 2025-26, el CB Grup Barna competeix amb dos equips sènior femenins. L'equip Instax-CB Grup Barna A ocupa posicions altes a la Super Copa femenina (màxima categoria catalana), amb un balanç de 10-4 a la jornada 15, iguala amb el CB Igualada a la zona que dóna accés a la fase d'ascens a LF2. La FCBQ l'ha destacat com un dels equips més sòlids de la competició, amb una ratxa de 7 victòries consecutives a casa. El segon equip, Outletmoto.com CB Grup Barna A, competeix a Copa Catalunya femenina com a plataforma de desenvolupament i cantera directa.</w:t>
      </w:r>
      <w:r w:rsidDel="00000000" w:rsidR="00000000" w:rsidRPr="00000000">
        <w:rPr>
          <w:rtl w:val="0"/>
        </w:rPr>
      </w:r>
    </w:p>
    <w:p w:rsidR="00000000" w:rsidDel="00000000" w:rsidP="00000000" w:rsidRDefault="00000000" w:rsidRPr="00000000" w14:paraId="00000114">
      <w:pPr>
        <w:pStyle w:val="Heading2"/>
        <w:rPr/>
      </w:pPr>
      <w:r w:rsidDel="00000000" w:rsidR="00000000" w:rsidRPr="00000000">
        <w:rPr>
          <w:rtl w:val="0"/>
        </w:rPr>
        <w:t xml:space="preserve">6.3. El model de dos equips: clau de sostenibilitat</w:t>
      </w:r>
    </w:p>
    <w:p w:rsidR="00000000" w:rsidDel="00000000" w:rsidP="00000000" w:rsidRDefault="00000000" w:rsidRPr="00000000" w14:paraId="00000115">
      <w:pPr>
        <w:spacing w:after="120" w:line="276" w:lineRule="auto"/>
        <w:jc w:val="both"/>
        <w:rPr/>
      </w:pPr>
      <w:r w:rsidDel="00000000" w:rsidR="00000000" w:rsidRPr="00000000">
        <w:rPr>
          <w:color w:val="1a1a1a"/>
          <w:rtl w:val="0"/>
        </w:rPr>
        <w:t xml:space="preserve">La disposició de dos equips sènior femenins en dues categories escalonades és una decisió estratègica diferencial. L'equip de Copa Catalunya forma jugadores que progressen al de Super Copa, i les jugadores que necessiten minuts de competició poden baixar a Copa Catalunya sense sortir del club. Si l'equip principal ascendeix a LF2, l'equip de Super Copa o Copa Catalunya segueix alimentant la cantera. Si una temporada a LF2 resulta adversa, existeix la xarxa de seguretat del circuit català.</w:t>
      </w:r>
      <w:r w:rsidDel="00000000" w:rsidR="00000000" w:rsidRPr="00000000">
        <w:rPr>
          <w:rtl w:val="0"/>
        </w:rPr>
      </w:r>
    </w:p>
    <w:p w:rsidR="00000000" w:rsidDel="00000000" w:rsidP="00000000" w:rsidRDefault="00000000" w:rsidRPr="00000000" w14:paraId="00000116">
      <w:pPr>
        <w:spacing w:after="120" w:line="276" w:lineRule="auto"/>
        <w:jc w:val="both"/>
        <w:rPr/>
      </w:pPr>
      <w:r w:rsidDel="00000000" w:rsidR="00000000" w:rsidRPr="00000000">
        <w:rPr>
          <w:color w:val="1a1a1a"/>
          <w:rtl w:val="0"/>
        </w:rPr>
        <w:t xml:space="preserve">Aquest model contrasta radicalment amb el del Santfeliuenc, on la desaparició del projecte Barça CBS ha deixat al club sense cap equip femení a les competicions catalanes de màxim nivell.</w:t>
      </w:r>
      <w:r w:rsidDel="00000000" w:rsidR="00000000" w:rsidRPr="00000000">
        <w:rPr>
          <w:rtl w:val="0"/>
        </w:rPr>
      </w:r>
    </w:p>
    <w:p w:rsidR="00000000" w:rsidDel="00000000" w:rsidP="00000000" w:rsidRDefault="00000000" w:rsidRPr="00000000" w14:paraId="00000117">
      <w:pPr>
        <w:pStyle w:val="Heading2"/>
        <w:rPr/>
      </w:pPr>
      <w:r w:rsidDel="00000000" w:rsidR="00000000" w:rsidRPr="00000000">
        <w:rPr>
          <w:rtl w:val="0"/>
        </w:rPr>
        <w:t xml:space="preserve">6.4. Via d'accés a LF2</w:t>
      </w:r>
    </w:p>
    <w:p w:rsidR="00000000" w:rsidDel="00000000" w:rsidP="00000000" w:rsidRDefault="00000000" w:rsidRPr="00000000" w14:paraId="00000118">
      <w:pPr>
        <w:spacing w:after="120" w:line="276" w:lineRule="auto"/>
        <w:jc w:val="both"/>
        <w:rPr/>
      </w:pPr>
      <w:r w:rsidDel="00000000" w:rsidR="00000000" w:rsidRPr="00000000">
        <w:rPr>
          <w:color w:val="1a1a1a"/>
          <w:rtl w:val="0"/>
        </w:rPr>
        <w:t xml:space="preserve">Segons les bases de competició de la FCBQ, el campió de la Super Copa accedeix directament a la fase d'ascens a LF2. El segon al cinquè classificats disputen una Final a Quatre. Si el Santfeliuenc descendeix de LF Challenge a LF2 i posteriorment renuncia a la seva plaça, es generaria una vacant addicional que beneficiaria als clubs catalans en posició d'ascens.</w:t>
      </w:r>
      <w:r w:rsidDel="00000000" w:rsidR="00000000" w:rsidRPr="00000000">
        <w:rPr>
          <w:rtl w:val="0"/>
        </w:rPr>
      </w:r>
    </w:p>
    <w:p w:rsidR="00000000" w:rsidDel="00000000" w:rsidP="00000000" w:rsidRDefault="00000000" w:rsidRPr="00000000" w14:paraId="00000119">
      <w:pPr>
        <w:pStyle w:val="Heading2"/>
        <w:rPr/>
      </w:pPr>
      <w:r w:rsidDel="00000000" w:rsidR="00000000" w:rsidRPr="00000000">
        <w:rPr>
          <w:rtl w:val="0"/>
        </w:rPr>
        <w:t xml:space="preserve">6.5. El model invertit d'inversió de gènere</w:t>
      </w:r>
    </w:p>
    <w:p w:rsidR="00000000" w:rsidDel="00000000" w:rsidP="00000000" w:rsidRDefault="00000000" w:rsidRPr="00000000" w14:paraId="0000011A">
      <w:pPr>
        <w:spacing w:after="120" w:line="276" w:lineRule="auto"/>
        <w:jc w:val="both"/>
        <w:rPr/>
      </w:pPr>
      <w:r w:rsidDel="00000000" w:rsidR="00000000" w:rsidRPr="00000000">
        <w:rPr>
          <w:color w:val="1a1a1a"/>
          <w:rtl w:val="0"/>
        </w:rPr>
        <w:t xml:space="preserve">CB Grup Barna opera amb un model d'inversió invertit respecte a la norma del sector: 20 equips femenins versus 17 masculins, amb una ràtio de 1,2:1 que és la més equilibrada de tots els clubs analitzats. Mentre que la majoria de clubs destinen el 60-70% del pressupost a la secció masculina, el Grup Barna inverteix aproximadament el 65% en la femenina. El resultat competitiu és coherent amb aquesta aposta: l'equip femení competeix a la part alta de la Super Copa catalana mentre que el masculí se situa a la part baixa de Copa Catalunya.</w:t>
      </w:r>
      <w:r w:rsidDel="00000000" w:rsidR="00000000" w:rsidRPr="00000000">
        <w:rPr>
          <w:rtl w:val="0"/>
        </w:rPr>
      </w:r>
    </w:p>
    <w:p w:rsidR="00000000" w:rsidDel="00000000" w:rsidP="00000000" w:rsidRDefault="00000000" w:rsidRPr="00000000" w14:paraId="0000011B">
      <w:pPr>
        <w:rPr/>
      </w:pPr>
      <w:r w:rsidDel="00000000" w:rsidR="00000000" w:rsidRPr="00000000">
        <w:br w:type="page"/>
      </w:r>
      <w:r w:rsidDel="00000000" w:rsidR="00000000" w:rsidRPr="00000000">
        <w:rPr>
          <w:rtl w:val="0"/>
        </w:rPr>
      </w:r>
    </w:p>
    <w:p w:rsidR="00000000" w:rsidDel="00000000" w:rsidP="00000000" w:rsidRDefault="00000000" w:rsidRPr="00000000" w14:paraId="0000011C">
      <w:pPr>
        <w:pStyle w:val="Heading1"/>
        <w:rPr/>
      </w:pPr>
      <w:r w:rsidDel="00000000" w:rsidR="00000000" w:rsidRPr="00000000">
        <w:rPr>
          <w:rtl w:val="0"/>
        </w:rPr>
        <w:t xml:space="preserve">PART 7: ESCENARI PREVISIBLE 2026-27</w:t>
      </w:r>
    </w:p>
    <w:p w:rsidR="00000000" w:rsidDel="00000000" w:rsidP="00000000" w:rsidRDefault="00000000" w:rsidRPr="00000000" w14:paraId="0000011D">
      <w:pPr>
        <w:spacing w:after="120" w:line="276" w:lineRule="auto"/>
        <w:jc w:val="both"/>
        <w:rPr/>
      </w:pPr>
      <w:r w:rsidDel="00000000" w:rsidR="00000000" w:rsidRPr="00000000">
        <w:rPr>
          <w:color w:val="1a1a1a"/>
          <w:rtl w:val="0"/>
        </w:rPr>
        <w:t xml:space="preserve">Els moviments que es produiran previsiblement al terme de la temporada 2025-26 configuren un escenari de reconfiguració profunda del bàsquet femení a l'àrea metropolitana de Barcelona.</w:t>
      </w:r>
      <w:r w:rsidDel="00000000" w:rsidR="00000000" w:rsidRPr="00000000">
        <w:rPr>
          <w:rtl w:val="0"/>
        </w:rPr>
      </w:r>
    </w:p>
    <w:tbl>
      <w:tblPr>
        <w:tblStyle w:val="Table1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0"/>
        <w:gridCol w:w="2000"/>
        <w:gridCol w:w="2500"/>
        <w:gridCol w:w="2526"/>
        <w:tblGridChange w:id="0">
          <w:tblGrid>
            <w:gridCol w:w="2000"/>
            <w:gridCol w:w="2000"/>
            <w:gridCol w:w="2500"/>
            <w:gridCol w:w="2526"/>
          </w:tblGrid>
        </w:tblGridChange>
      </w:tblGrid>
      <w:tr>
        <w:trPr>
          <w:cantSplit w:val="0"/>
          <w:tblHeader w:val="0"/>
        </w:trPr>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11E">
            <w:pPr>
              <w:jc w:val="center"/>
              <w:rPr/>
            </w:pPr>
            <w:r w:rsidDel="00000000" w:rsidR="00000000" w:rsidRPr="00000000">
              <w:rPr>
                <w:b w:val="1"/>
                <w:bCs w:val="1"/>
                <w:color w:val="ffffff"/>
                <w:sz w:val="18"/>
                <w:szCs w:val="18"/>
                <w:rtl w:val="0"/>
              </w:rPr>
              <w:t xml:space="preserve">Club</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11F">
            <w:pPr>
              <w:jc w:val="center"/>
              <w:rPr/>
            </w:pPr>
            <w:r w:rsidDel="00000000" w:rsidR="00000000" w:rsidRPr="00000000">
              <w:rPr>
                <w:b w:val="1"/>
                <w:bCs w:val="1"/>
                <w:color w:val="ffffff"/>
                <w:sz w:val="18"/>
                <w:szCs w:val="18"/>
                <w:rtl w:val="0"/>
              </w:rPr>
              <w:t xml:space="preserve">Categoria actual</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120">
            <w:pPr>
              <w:jc w:val="center"/>
              <w:rPr/>
            </w:pPr>
            <w:r w:rsidDel="00000000" w:rsidR="00000000" w:rsidRPr="00000000">
              <w:rPr>
                <w:b w:val="1"/>
                <w:bCs w:val="1"/>
                <w:color w:val="ffffff"/>
                <w:sz w:val="18"/>
                <w:szCs w:val="18"/>
                <w:rtl w:val="0"/>
              </w:rPr>
              <w:t xml:space="preserve">Escenari previsible</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121">
            <w:pPr>
              <w:jc w:val="center"/>
              <w:rPr/>
            </w:pPr>
            <w:r w:rsidDel="00000000" w:rsidR="00000000" w:rsidRPr="00000000">
              <w:rPr>
                <w:b w:val="1"/>
                <w:bCs w:val="1"/>
                <w:color w:val="ffffff"/>
                <w:sz w:val="18"/>
                <w:szCs w:val="18"/>
                <w:rtl w:val="0"/>
              </w:rPr>
              <w:t xml:space="preserve">Impacte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22">
            <w:pPr>
              <w:rPr/>
            </w:pPr>
            <w:r w:rsidDel="00000000" w:rsidR="00000000" w:rsidRPr="00000000">
              <w:rPr>
                <w:b w:val="1"/>
                <w:bCs w:val="1"/>
                <w:color w:val="1a1a1a"/>
                <w:sz w:val="18"/>
                <w:szCs w:val="18"/>
                <w:rtl w:val="0"/>
              </w:rPr>
              <w:t xml:space="preserve">CB Santfeliuenc</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23">
            <w:pPr>
              <w:jc w:val="center"/>
              <w:rPr/>
            </w:pPr>
            <w:r w:rsidDel="00000000" w:rsidR="00000000" w:rsidRPr="00000000">
              <w:rPr>
                <w:color w:val="1a1a1a"/>
                <w:sz w:val="18"/>
                <w:szCs w:val="18"/>
                <w:rtl w:val="0"/>
              </w:rPr>
              <w:t xml:space="preserve">LF Challenge (16a)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24">
            <w:pPr>
              <w:jc w:val="center"/>
              <w:rPr/>
            </w:pPr>
            <w:r w:rsidDel="00000000" w:rsidR="00000000" w:rsidRPr="00000000">
              <w:rPr>
                <w:color w:val="c0392b"/>
                <w:sz w:val="18"/>
                <w:szCs w:val="18"/>
                <w:rtl w:val="0"/>
              </w:rPr>
              <w:t xml:space="preserve">Descens o desaparició</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25">
            <w:pPr>
              <w:jc w:val="center"/>
              <w:rPr/>
            </w:pPr>
            <w:r w:rsidDel="00000000" w:rsidR="00000000" w:rsidRPr="00000000">
              <w:rPr>
                <w:color w:val="1a1a1a"/>
                <w:sz w:val="18"/>
                <w:szCs w:val="18"/>
                <w:rtl w:val="0"/>
              </w:rPr>
              <w:t xml:space="preserve">Vacant LF2/Challenge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126">
            <w:pPr>
              <w:rPr/>
            </w:pPr>
            <w:r w:rsidDel="00000000" w:rsidR="00000000" w:rsidRPr="00000000">
              <w:rPr>
                <w:b w:val="1"/>
                <w:bCs w:val="1"/>
                <w:color w:val="1a1a1a"/>
                <w:sz w:val="18"/>
                <w:szCs w:val="18"/>
                <w:rtl w:val="0"/>
              </w:rPr>
              <w:t xml:space="preserve">Lima-Horta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127">
            <w:pPr>
              <w:jc w:val="center"/>
              <w:rPr/>
            </w:pPr>
            <w:r w:rsidDel="00000000" w:rsidR="00000000" w:rsidRPr="00000000">
              <w:rPr>
                <w:color w:val="1a1a1a"/>
                <w:sz w:val="18"/>
                <w:szCs w:val="18"/>
                <w:rtl w:val="0"/>
              </w:rPr>
              <w:t xml:space="preserve">LF Challenge (10a)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128">
            <w:pPr>
              <w:jc w:val="center"/>
              <w:rPr/>
            </w:pPr>
            <w:r w:rsidDel="00000000" w:rsidR="00000000" w:rsidRPr="00000000">
              <w:rPr>
                <w:color w:val="e67e22"/>
                <w:sz w:val="18"/>
                <w:szCs w:val="18"/>
                <w:rtl w:val="0"/>
              </w:rPr>
              <w:t xml:space="preserve">Permanència incerta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129">
            <w:pPr>
              <w:jc w:val="center"/>
              <w:rPr/>
            </w:pPr>
            <w:r w:rsidDel="00000000" w:rsidR="00000000" w:rsidRPr="00000000">
              <w:rPr>
                <w:color w:val="1a1a1a"/>
                <w:sz w:val="18"/>
                <w:szCs w:val="18"/>
                <w:rtl w:val="0"/>
              </w:rPr>
              <w:t xml:space="preserve">Si baixa: BCN sense LF Challenge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2A">
            <w:pPr>
              <w:rPr/>
            </w:pPr>
            <w:r w:rsidDel="00000000" w:rsidR="00000000" w:rsidRPr="00000000">
              <w:rPr>
                <w:b w:val="1"/>
                <w:bCs w:val="1"/>
                <w:color w:val="1a1a1a"/>
                <w:sz w:val="18"/>
                <w:szCs w:val="18"/>
                <w:rtl w:val="0"/>
              </w:rPr>
              <w:t xml:space="preserve">SESE</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2B">
            <w:pPr>
              <w:jc w:val="center"/>
              <w:rPr/>
            </w:pPr>
            <w:r w:rsidDel="00000000" w:rsidR="00000000" w:rsidRPr="00000000">
              <w:rPr>
                <w:color w:val="1a1a1a"/>
                <w:sz w:val="18"/>
                <w:szCs w:val="18"/>
                <w:rtl w:val="0"/>
              </w:rPr>
              <w:t xml:space="preserve">Super Copa (6-8)</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2C">
            <w:pPr>
              <w:jc w:val="center"/>
              <w:rPr/>
            </w:pPr>
            <w:r w:rsidDel="00000000" w:rsidR="00000000" w:rsidRPr="00000000">
              <w:rPr>
                <w:color w:val="e67e22"/>
                <w:sz w:val="18"/>
                <w:szCs w:val="18"/>
                <w:rtl w:val="0"/>
              </w:rPr>
              <w:t xml:space="preserve">Risc descens a Copa Cat.</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2D">
            <w:pPr>
              <w:jc w:val="center"/>
              <w:rPr/>
            </w:pPr>
            <w:r w:rsidDel="00000000" w:rsidR="00000000" w:rsidRPr="00000000">
              <w:rPr>
                <w:color w:val="1a1a1a"/>
                <w:sz w:val="18"/>
                <w:szCs w:val="18"/>
                <w:rtl w:val="0"/>
              </w:rPr>
              <w:t xml:space="preserve">BCN perd club històric</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12E">
            <w:pPr>
              <w:rPr/>
            </w:pPr>
            <w:r w:rsidDel="00000000" w:rsidR="00000000" w:rsidRPr="00000000">
              <w:rPr>
                <w:b w:val="1"/>
                <w:bCs w:val="1"/>
                <w:color w:val="1a1a1a"/>
                <w:sz w:val="18"/>
                <w:szCs w:val="18"/>
                <w:rtl w:val="0"/>
              </w:rPr>
              <w:t xml:space="preserve">CB Grup Barna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12F">
            <w:pPr>
              <w:jc w:val="center"/>
              <w:rPr/>
            </w:pPr>
            <w:r w:rsidDel="00000000" w:rsidR="00000000" w:rsidRPr="00000000">
              <w:rPr>
                <w:color w:val="1a1a1a"/>
                <w:sz w:val="18"/>
                <w:szCs w:val="18"/>
                <w:rtl w:val="0"/>
              </w:rPr>
              <w:t xml:space="preserve">Super Copa (10-4)</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130">
            <w:pPr>
              <w:jc w:val="center"/>
              <w:rPr/>
            </w:pPr>
            <w:r w:rsidDel="00000000" w:rsidR="00000000" w:rsidRPr="00000000">
              <w:rPr>
                <w:color w:val="2d8b4e"/>
                <w:sz w:val="18"/>
                <w:szCs w:val="18"/>
                <w:rtl w:val="0"/>
              </w:rPr>
              <w:t xml:space="preserve">Opcions ascens a LF2</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tcMar>
              <w:top w:w="60.0" w:type="dxa"/>
              <w:left w:w="100.0" w:type="dxa"/>
              <w:bottom w:w="60.0" w:type="dxa"/>
              <w:right w:w="100.0" w:type="dxa"/>
            </w:tcMar>
            <w:vAlign w:val="center"/>
          </w:tcPr>
          <w:p w:rsidR="00000000" w:rsidDel="00000000" w:rsidP="00000000" w:rsidRDefault="00000000" w:rsidRPr="00000000" w14:paraId="00000131">
            <w:pPr>
              <w:jc w:val="center"/>
              <w:rPr/>
            </w:pPr>
            <w:r w:rsidDel="00000000" w:rsidR="00000000" w:rsidRPr="00000000">
              <w:rPr>
                <w:color w:val="2d8b4e"/>
                <w:sz w:val="18"/>
                <w:szCs w:val="18"/>
                <w:rtl w:val="0"/>
              </w:rPr>
              <w:t xml:space="preserve">BCN guanya repr. FEB</w:t>
            </w:r>
            <w:r w:rsidDel="00000000" w:rsidR="00000000" w:rsidRPr="00000000">
              <w:rPr>
                <w:rtl w:val="0"/>
              </w:rPr>
            </w:r>
          </w:p>
        </w:tc>
      </w:tr>
    </w:tbl>
    <w:p w:rsidR="00000000" w:rsidDel="00000000" w:rsidP="00000000" w:rsidRDefault="00000000" w:rsidRPr="00000000" w14:paraId="00000132">
      <w:pPr>
        <w:spacing w:after="120" w:before="120" w:lineRule="auto"/>
        <w:rPr/>
      </w:pPr>
      <w:r w:rsidDel="00000000" w:rsidR="00000000" w:rsidRPr="00000000">
        <w:rPr>
          <w:rtl w:val="0"/>
        </w:rPr>
      </w:r>
    </w:p>
    <w:tbl>
      <w:tblPr>
        <w:tblStyle w:val="Table1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top w:color="2e75b6" w:space="0" w:sz="6" w:val="single"/>
              <w:left w:color="2e75b6" w:space="0" w:sz="6" w:val="single"/>
            </w:tcBorders>
            <w:shd w:fill="f0f4f8" w:val="clear"/>
            <w:tcMar>
              <w:top w:w="120.0" w:type="dxa"/>
              <w:left w:w="200.0" w:type="dxa"/>
              <w:bottom w:w="120.0" w:type="dxa"/>
              <w:right w:w="200.0" w:type="dxa"/>
            </w:tcMar>
          </w:tcPr>
          <w:p w:rsidR="00000000" w:rsidDel="00000000" w:rsidP="00000000" w:rsidRDefault="00000000" w:rsidRPr="00000000" w14:paraId="00000133">
            <w:pPr>
              <w:rPr/>
            </w:pPr>
            <w:r w:rsidDel="00000000" w:rsidR="00000000" w:rsidRPr="00000000">
              <w:rPr>
                <w:i w:val="1"/>
                <w:iCs w:val="1"/>
                <w:color w:val="1b3a5c"/>
                <w:sz w:val="20"/>
                <w:szCs w:val="20"/>
                <w:rtl w:val="0"/>
              </w:rPr>
              <w:t xml:space="preserve">En el pitjor escenari, Barcelona podria acabar la pròxima temporada sense cap equip comunitari a LF Challenge i amb un sol club històric a la Super Copa catalana. En el millor escenari, el CB Grup Barna daria el salt a LF2 com a club genuïnament de Barcelona ciutat, omplint un buit que cap altra entitat està en condicions de cobrir.</w:t>
            </w:r>
            <w:r w:rsidDel="00000000" w:rsidR="00000000" w:rsidRPr="00000000">
              <w:rPr>
                <w:rtl w:val="0"/>
              </w:rPr>
            </w:r>
          </w:p>
        </w:tc>
      </w:tr>
    </w:tbl>
    <w:p w:rsidR="00000000" w:rsidDel="00000000" w:rsidP="00000000" w:rsidRDefault="00000000" w:rsidRPr="00000000" w14:paraId="00000134">
      <w:pPr>
        <w:rPr/>
      </w:pPr>
      <w:r w:rsidDel="00000000" w:rsidR="00000000" w:rsidRPr="00000000">
        <w:br w:type="page"/>
      </w:r>
      <w:r w:rsidDel="00000000" w:rsidR="00000000" w:rsidRPr="00000000">
        <w:rPr>
          <w:rtl w:val="0"/>
        </w:rPr>
      </w:r>
    </w:p>
    <w:p w:rsidR="00000000" w:rsidDel="00000000" w:rsidP="00000000" w:rsidRDefault="00000000" w:rsidRPr="00000000" w14:paraId="00000135">
      <w:pPr>
        <w:pStyle w:val="Heading1"/>
        <w:rPr/>
      </w:pPr>
      <w:r w:rsidDel="00000000" w:rsidR="00000000" w:rsidRPr="00000000">
        <w:rPr>
          <w:rtl w:val="0"/>
        </w:rPr>
        <w:t xml:space="preserve">PART 8: PLA "BARCELONA, CAPITAL DEL BÀSQUET" 2026-2028</w:t>
      </w:r>
    </w:p>
    <w:p w:rsidR="00000000" w:rsidDel="00000000" w:rsidP="00000000" w:rsidRDefault="00000000" w:rsidRPr="00000000" w14:paraId="00000136">
      <w:pPr>
        <w:pStyle w:val="Heading2"/>
        <w:rPr/>
      </w:pPr>
      <w:r w:rsidDel="00000000" w:rsidR="00000000" w:rsidRPr="00000000">
        <w:rPr>
          <w:rtl w:val="0"/>
        </w:rPr>
        <w:t xml:space="preserve">8.1. Eix 1: Infraestructures i accés prioritari</w:t>
      </w:r>
    </w:p>
    <w:p w:rsidR="00000000" w:rsidDel="00000000" w:rsidP="00000000" w:rsidRDefault="00000000" w:rsidRPr="00000000" w14:paraId="00000137">
      <w:pPr>
        <w:spacing w:after="120" w:line="276" w:lineRule="auto"/>
        <w:jc w:val="both"/>
        <w:rPr/>
      </w:pPr>
      <w:r w:rsidDel="00000000" w:rsidR="00000000" w:rsidRPr="00000000">
        <w:rPr>
          <w:color w:val="1a1a1a"/>
          <w:rtl w:val="0"/>
        </w:rPr>
        <w:t xml:space="preserve">L'objectiu és garantir que els projectes femenins competitius disposin d'instal·lacions adequades i horaris prime time. Les accions concretes inclouen crear un Protocol de Franges Prioritàries que reservi el 30% dels horaris 18:00-21:00h en pavellons clau per a equips femenins sènior competitius, designar el Pavelló Municipal del Clot com a Pavelló Referent del Bàsquet Femení amb millores tècniques per a retransmissions, i invertir en millores a CEM Horta, Poliesportiu Guinardó i Pavelló L'Illa. Pressupost estimat: 1.200.000€ en tres anys (400.000€ anuals).</w:t>
      </w:r>
      <w:r w:rsidDel="00000000" w:rsidR="00000000" w:rsidRPr="00000000">
        <w:rPr>
          <w:rtl w:val="0"/>
        </w:rPr>
      </w:r>
    </w:p>
    <w:p w:rsidR="00000000" w:rsidDel="00000000" w:rsidP="00000000" w:rsidRDefault="00000000" w:rsidRPr="00000000" w14:paraId="00000138">
      <w:pPr>
        <w:pStyle w:val="Heading2"/>
        <w:rPr/>
      </w:pPr>
      <w:r w:rsidDel="00000000" w:rsidR="00000000" w:rsidRPr="00000000">
        <w:rPr>
          <w:rtl w:val="0"/>
        </w:rPr>
        <w:t xml:space="preserve">8.2. Eix 2: Finançament directe a clubs</w:t>
      </w:r>
    </w:p>
    <w:p w:rsidR="00000000" w:rsidDel="00000000" w:rsidP="00000000" w:rsidRDefault="00000000" w:rsidRPr="00000000" w14:paraId="00000139">
      <w:pPr>
        <w:spacing w:after="120" w:line="276" w:lineRule="auto"/>
        <w:jc w:val="both"/>
        <w:rPr/>
      </w:pPr>
      <w:r w:rsidDel="00000000" w:rsidR="00000000" w:rsidRPr="00000000">
        <w:rPr>
          <w:color w:val="1a1a1a"/>
          <w:rtl w:val="0"/>
        </w:rPr>
        <w:t xml:space="preserve">L'objectiu és crear un Fons Municipal Competitiu. Les subvencions condicionades a objectius serien de 80.000€ per equip a LF2, 50.000€ per equip a LF Challenge i 25.000€ per equip a Super Copa FCBQ amb projecte femení consolidat. A més, un Programa de Beques Socials de 300 beques de 600€ per a nenes de famílies vulnerables i ajuts de 15.000€ per club que contracti fisioterapeuta específic per al femení. Pressupost estimat: 1.500.000€ en tres anys (500.000€ anuals).</w:t>
      </w:r>
      <w:r w:rsidDel="00000000" w:rsidR="00000000" w:rsidRPr="00000000">
        <w:rPr>
          <w:rtl w:val="0"/>
        </w:rPr>
      </w:r>
    </w:p>
    <w:p w:rsidR="00000000" w:rsidDel="00000000" w:rsidP="00000000" w:rsidRDefault="00000000" w:rsidRPr="00000000" w14:paraId="0000013A">
      <w:pPr>
        <w:pStyle w:val="Heading2"/>
        <w:rPr/>
      </w:pPr>
      <w:r w:rsidDel="00000000" w:rsidR="00000000" w:rsidRPr="00000000">
        <w:rPr>
          <w:rtl w:val="0"/>
        </w:rPr>
        <w:t xml:space="preserve">8.3. Eix 3: Esdeveniments i visibilitat</w:t>
      </w:r>
    </w:p>
    <w:p w:rsidR="00000000" w:rsidDel="00000000" w:rsidP="00000000" w:rsidRDefault="00000000" w:rsidRPr="00000000" w14:paraId="0000013B">
      <w:pPr>
        <w:spacing w:after="120" w:line="276" w:lineRule="auto"/>
        <w:jc w:val="both"/>
        <w:rPr/>
      </w:pPr>
      <w:r w:rsidDel="00000000" w:rsidR="00000000" w:rsidRPr="00000000">
        <w:rPr>
          <w:color w:val="1a1a1a"/>
          <w:rtl w:val="0"/>
        </w:rPr>
        <w:t xml:space="preserve">L'objectiu és convertir Barcelona en seu d'esdeveniments femenins estatals i internacionals. Això inclou captar una gran cita anual (Final Four LF Challenge, Copa Catalunya Femenina o fase de classificació seleccions FIBA), crear un Circuit Municipal 3x3 Femení per districtes amb participació de 200-300 nenes, i organitzar la Setmana del Bàsquet Femení. Pressupost estimat: 1.050.000€ en tres anys (350.000€ anuals).</w:t>
      </w:r>
      <w:r w:rsidDel="00000000" w:rsidR="00000000" w:rsidRPr="00000000">
        <w:rPr>
          <w:rtl w:val="0"/>
        </w:rPr>
      </w:r>
    </w:p>
    <w:p w:rsidR="00000000" w:rsidDel="00000000" w:rsidP="00000000" w:rsidRDefault="00000000" w:rsidRPr="00000000" w14:paraId="0000013C">
      <w:pPr>
        <w:pStyle w:val="Heading2"/>
        <w:rPr/>
      </w:pPr>
      <w:r w:rsidDel="00000000" w:rsidR="00000000" w:rsidRPr="00000000">
        <w:rPr>
          <w:rtl w:val="0"/>
        </w:rPr>
        <w:t xml:space="preserve">8.4. Eix 4: Tecnificació i formació</w:t>
      </w:r>
    </w:p>
    <w:p w:rsidR="00000000" w:rsidDel="00000000" w:rsidP="00000000" w:rsidRDefault="00000000" w:rsidRPr="00000000" w14:paraId="0000013D">
      <w:pPr>
        <w:spacing w:after="120" w:line="276" w:lineRule="auto"/>
        <w:jc w:val="both"/>
        <w:rPr/>
      </w:pPr>
      <w:r w:rsidDel="00000000" w:rsidR="00000000" w:rsidRPr="00000000">
        <w:rPr>
          <w:color w:val="1a1a1a"/>
          <w:rtl w:val="0"/>
        </w:rPr>
        <w:t xml:space="preserve">L'objectiu és crear un programa municipal de tecnificació que retingui talent i formi entrenadores. Les accions concretes inclouen una Escola Municipal de Tecnificació Femenina U14-U18 amb seguiment individualitzat de 40-60 jugadores d'alt potencial, un Programa de Beques per a Entrenadores amb formació gratuïta i pràctiques remunerades, i convenis amb universitats per a itineraris compatibles esport-estudis. Pressupost estimat: 1.200.000€ en tres anys (400.000€ anuals).</w:t>
      </w:r>
      <w:r w:rsidDel="00000000" w:rsidR="00000000" w:rsidRPr="00000000">
        <w:rPr>
          <w:rtl w:val="0"/>
        </w:rPr>
      </w:r>
    </w:p>
    <w:p w:rsidR="00000000" w:rsidDel="00000000" w:rsidP="00000000" w:rsidRDefault="00000000" w:rsidRPr="00000000" w14:paraId="0000013E">
      <w:pPr>
        <w:pStyle w:val="Heading2"/>
        <w:rPr/>
      </w:pPr>
      <w:r w:rsidDel="00000000" w:rsidR="00000000" w:rsidRPr="00000000">
        <w:rPr>
          <w:rtl w:val="0"/>
        </w:rPr>
        <w:t xml:space="preserve">8.5. Eix 5: Comunicació i retransmissions</w:t>
      </w:r>
    </w:p>
    <w:p w:rsidR="00000000" w:rsidDel="00000000" w:rsidP="00000000" w:rsidRDefault="00000000" w:rsidRPr="00000000" w14:paraId="0000013F">
      <w:pPr>
        <w:spacing w:after="120" w:line="276" w:lineRule="auto"/>
        <w:jc w:val="both"/>
        <w:rPr/>
      </w:pPr>
      <w:r w:rsidDel="00000000" w:rsidR="00000000" w:rsidRPr="00000000">
        <w:rPr>
          <w:color w:val="1a1a1a"/>
          <w:rtl w:val="0"/>
        </w:rPr>
        <w:t xml:space="preserve">L'objectiu és augmentar la visibilitat mediàtica del bàsquet femení barceloní. Això inclou 4 partits mensuals en streaming de Super Copa, Copa Catalunya i LF Challenge en col·laboració amb BTV, creació de contingut audiovisual regular per a xarxes socials, i un Protocol de Reconeixement Institucional amb recepcions a l'Ajuntament. Pressupost estimat: 900.000€ en tres anys (300.000€ anuals).</w:t>
      </w:r>
      <w:r w:rsidDel="00000000" w:rsidR="00000000" w:rsidRPr="00000000">
        <w:rPr>
          <w:rtl w:val="0"/>
        </w:rPr>
      </w:r>
    </w:p>
    <w:p w:rsidR="00000000" w:rsidDel="00000000" w:rsidP="00000000" w:rsidRDefault="00000000" w:rsidRPr="00000000" w14:paraId="00000140">
      <w:pPr>
        <w:rPr/>
      </w:pPr>
      <w:r w:rsidDel="00000000" w:rsidR="00000000" w:rsidRPr="00000000">
        <w:br w:type="page"/>
      </w:r>
      <w:r w:rsidDel="00000000" w:rsidR="00000000" w:rsidRPr="00000000">
        <w:rPr>
          <w:rtl w:val="0"/>
        </w:rPr>
      </w:r>
    </w:p>
    <w:p w:rsidR="00000000" w:rsidDel="00000000" w:rsidP="00000000" w:rsidRDefault="00000000" w:rsidRPr="00000000" w14:paraId="00000141">
      <w:pPr>
        <w:pStyle w:val="Heading1"/>
        <w:rPr/>
      </w:pPr>
      <w:r w:rsidDel="00000000" w:rsidR="00000000" w:rsidRPr="00000000">
        <w:rPr>
          <w:rtl w:val="0"/>
        </w:rPr>
        <w:t xml:space="preserve">PART 10: RECOMANACIONS</w:t>
      </w:r>
    </w:p>
    <w:p w:rsidR="00000000" w:rsidDel="00000000" w:rsidP="00000000" w:rsidRDefault="00000000" w:rsidRPr="00000000" w14:paraId="00000142">
      <w:pPr>
        <w:pStyle w:val="Heading2"/>
        <w:rPr/>
      </w:pPr>
      <w:r w:rsidDel="00000000" w:rsidR="00000000" w:rsidRPr="00000000">
        <w:rPr>
          <w:rtl w:val="0"/>
        </w:rPr>
        <w:t xml:space="preserve">10.1. Recomanacions per a l'Ajuntament</w:t>
      </w:r>
    </w:p>
    <w:p w:rsidR="00000000" w:rsidDel="00000000" w:rsidP="00000000" w:rsidRDefault="00000000" w:rsidRPr="00000000" w14:paraId="00000143">
      <w:pPr>
        <w:pStyle w:val="Heading3"/>
        <w:rPr/>
      </w:pPr>
      <w:r w:rsidDel="00000000" w:rsidR="00000000" w:rsidRPr="00000000">
        <w:rPr>
          <w:rtl w:val="0"/>
        </w:rPr>
        <w:t xml:space="preserve">Mesures immediates (0-6 mesos)</w:t>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Constituir la Taula de Coordinació Bàsquet Femení amb representants d'Ajuntament, IBE, FCBQ i clubs referents (termini: 30 dies).</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Aprovar el Pla Barcelona Capital del Bàsquet 2026-2028 amb dotació pressupostària blindada (termini: 60 dies).</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Implementar el Protocol de Franges Prioritàries en 6 pavellons pilot garantint 30% horaris 18:00-21:00h per a equips femenins (termini: 90 dies).</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Llançar la primera convocatòria del Fons Municipal Competitiu amb criteris públics i avaluables (termini: 120 dies).</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Iniciar obres de millora al Pavelló del Clot com a Pavelló Referent (termini: 6 mesos).</w:t>
      </w:r>
      <w:r w:rsidDel="00000000" w:rsidR="00000000" w:rsidRPr="00000000">
        <w:rPr>
          <w:rtl w:val="0"/>
        </w:rPr>
      </w:r>
    </w:p>
    <w:p w:rsidR="00000000" w:rsidDel="00000000" w:rsidP="00000000" w:rsidRDefault="00000000" w:rsidRPr="00000000" w14:paraId="00000149">
      <w:pPr>
        <w:pStyle w:val="Heading3"/>
        <w:rPr/>
      </w:pPr>
      <w:r w:rsidDel="00000000" w:rsidR="00000000" w:rsidRPr="00000000">
        <w:rPr>
          <w:rtl w:val="0"/>
        </w:rPr>
        <w:t xml:space="preserve">Mesures de consolidació (6-24 mesos)</w:t>
      </w:r>
    </w:p>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Captar i confirmar el primer esdeveniment estatal gran a Barcelona per a la temporada 2026-27.</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Tenir l'Escola Municipal de Tecnificació Femenina plenament operativa amb 50 jugadores U14-U18.</w:t>
      </w: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Consolidar 2 equips de Barcelona a Super Copa FCBQ en Top 5 amb trajectòria ascendent cap a LF2.</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Ampliar el Programa de Beques a 200 beneficiàries anuals.</w:t>
      </w:r>
      <w:r w:rsidDel="00000000" w:rsidR="00000000" w:rsidRPr="00000000">
        <w:rPr>
          <w:rtl w:val="0"/>
        </w:rPr>
      </w:r>
    </w:p>
    <w:p w:rsidR="00000000" w:rsidDel="00000000" w:rsidP="00000000" w:rsidRDefault="00000000" w:rsidRPr="00000000" w14:paraId="0000014E">
      <w:pPr>
        <w:pStyle w:val="Heading3"/>
        <w:rPr/>
      </w:pPr>
      <w:r w:rsidDel="00000000" w:rsidR="00000000" w:rsidRPr="00000000">
        <w:rPr>
          <w:rtl w:val="0"/>
        </w:rPr>
        <w:t xml:space="preserve">Objectius de capitalitat (24-36 mesos)</w:t>
      </w:r>
    </w:p>
    <w:p w:rsidR="00000000" w:rsidDel="00000000" w:rsidP="00000000" w:rsidRDefault="00000000" w:rsidRPr="00000000" w14:paraId="000001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Aconseguir almenys 1 equip de Barcelona ciutat a LF2.</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Incrementar llicències femenines un 30% respecte a 2026.</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48 retransmissions anuals amb mitjana de 5.000 visualitzacions per partit.</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30 entrenadores formades treballant activament en clubs barcelonins.</w:t>
      </w:r>
      <w:r w:rsidDel="00000000" w:rsidR="00000000" w:rsidRPr="00000000">
        <w:rPr>
          <w:rtl w:val="0"/>
        </w:rPr>
      </w:r>
    </w:p>
    <w:p w:rsidR="00000000" w:rsidDel="00000000" w:rsidP="00000000" w:rsidRDefault="00000000" w:rsidRPr="00000000" w14:paraId="00000153">
      <w:pPr>
        <w:pStyle w:val="Heading2"/>
        <w:rPr/>
      </w:pPr>
      <w:r w:rsidDel="00000000" w:rsidR="00000000" w:rsidRPr="00000000">
        <w:rPr>
          <w:rtl w:val="0"/>
        </w:rPr>
        <w:t xml:space="preserve">10.2. Recomanacions per a polítiques d'igualtat</w:t>
      </w:r>
    </w:p>
    <w:p w:rsidR="00000000" w:rsidDel="00000000" w:rsidP="00000000" w:rsidRDefault="00000000" w:rsidRPr="00000000" w14:paraId="000001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Vincular subvencions a equilibri de gènere: els clubs han de tenir mínim 40% d'equips femenins per rebre ajudes.</w:t>
      </w: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Inversió basada en rendiment, no en gènere: l'equip que competeix en categoria superior rep més inversió.</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Quotes de gènere en juntes directives: mínim 40% de dones vinculat a subvencions.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Transparència pressupostària obligatòria: publicar desglossament d'inversió per gènere amb auditories anuals.</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Penalitzar econòmicament clubs sense estructura femenina, establint terminis de 3 anys per crear-la.</w:t>
      </w:r>
      <w:r w:rsidDel="00000000" w:rsidR="00000000" w:rsidRPr="00000000">
        <w:rPr>
          <w:rtl w:val="0"/>
        </w:rPr>
      </w:r>
    </w:p>
    <w:p w:rsidR="00000000" w:rsidDel="00000000" w:rsidP="00000000" w:rsidRDefault="00000000" w:rsidRPr="00000000" w14:paraId="00000159">
      <w:pPr>
        <w:pStyle w:val="Heading2"/>
        <w:rPr/>
      </w:pPr>
      <w:r w:rsidDel="00000000" w:rsidR="00000000" w:rsidRPr="00000000">
        <w:rPr>
          <w:rtl w:val="0"/>
        </w:rPr>
        <w:t xml:space="preserve">10.3. Recomanacions per a clubs</w:t>
      </w:r>
    </w:p>
    <w:p w:rsidR="00000000" w:rsidDel="00000000" w:rsidP="00000000" w:rsidRDefault="00000000" w:rsidRPr="00000000" w14:paraId="000001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Desenvolupament obligatori de secció femenina amb terminis concrets.</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Equiparació de recursos tècnics: mateixos entrenadors titulats, instal·lacions, horaris i serveis mèdics per a ambdues seccions.</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Visibilitat equitativa en xarxes socials i esdeveniments conjunts masculí-femení.</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Crear programes de retenció sènior per mantenir jugadors i jugadores adults vinculats al club.</w:t>
      </w:r>
      <w:r w:rsidDel="00000000" w:rsidR="00000000" w:rsidRPr="00000000">
        <w:rPr>
          <w:rtl w:val="0"/>
        </w:rPr>
      </w:r>
    </w:p>
    <w:p w:rsidR="00000000" w:rsidDel="00000000" w:rsidP="00000000" w:rsidRDefault="00000000" w:rsidRPr="00000000" w14:paraId="0000015E">
      <w:pPr>
        <w:rPr/>
      </w:pPr>
      <w:r w:rsidDel="00000000" w:rsidR="00000000" w:rsidRPr="00000000">
        <w:br w:type="page"/>
      </w:r>
      <w:r w:rsidDel="00000000" w:rsidR="00000000" w:rsidRPr="00000000">
        <w:rPr>
          <w:rtl w:val="0"/>
        </w:rPr>
      </w:r>
    </w:p>
    <w:p w:rsidR="00000000" w:rsidDel="00000000" w:rsidP="00000000" w:rsidRDefault="00000000" w:rsidRPr="00000000" w14:paraId="0000015F">
      <w:pPr>
        <w:pStyle w:val="Heading1"/>
        <w:rPr/>
      </w:pPr>
      <w:r w:rsidDel="00000000" w:rsidR="00000000" w:rsidRPr="00000000">
        <w:rPr>
          <w:rtl w:val="0"/>
        </w:rPr>
        <w:t xml:space="preserve">CONCLUSIONS FINALS</w:t>
      </w:r>
    </w:p>
    <w:p w:rsidR="00000000" w:rsidDel="00000000" w:rsidP="00000000" w:rsidRDefault="00000000" w:rsidRPr="00000000" w14:paraId="00000160">
      <w:pPr>
        <w:spacing w:after="120" w:line="276" w:lineRule="auto"/>
        <w:jc w:val="both"/>
        <w:rPr/>
      </w:pPr>
      <w:r w:rsidDel="00000000" w:rsidR="00000000" w:rsidRPr="00000000">
        <w:rPr>
          <w:color w:val="1a1a1a"/>
          <w:rtl w:val="0"/>
        </w:rPr>
        <w:t xml:space="preserve">Barcelona no pot seguir sent espectadora del seu propi declivi. Les dades són contundents: conversió del 0,75% base-elit femení, 0 equips a LF2, fuga de talent sistemàtica, 100% de governança masculina, i clubs femenins que competeixen millor però reben menys inversió. Aquest escenari no és fruit de l'atzar sinó de dècades de desatenció estructural.</w:t>
      </w:r>
      <w:r w:rsidDel="00000000" w:rsidR="00000000" w:rsidRPr="00000000">
        <w:rPr>
          <w:rtl w:val="0"/>
        </w:rPr>
      </w:r>
    </w:p>
    <w:p w:rsidR="00000000" w:rsidDel="00000000" w:rsidP="00000000" w:rsidRDefault="00000000" w:rsidRPr="00000000" w14:paraId="00000161">
      <w:pPr>
        <w:spacing w:after="120" w:line="276" w:lineRule="auto"/>
        <w:jc w:val="both"/>
        <w:rPr/>
      </w:pPr>
      <w:r w:rsidDel="00000000" w:rsidR="00000000" w:rsidRPr="00000000">
        <w:rPr>
          <w:color w:val="1a1a1a"/>
          <w:rtl w:val="0"/>
        </w:rPr>
        <w:t xml:space="preserve">El bàsquet femení català ha demostrat que pot competir al màxim nivell. Uni Girona juga a la màxima categoria nacional, Cadí La Seu ho fa des d'una ciutat de 15.000 habitants, i Joventut Badalona ha donat el salt recentment. Barcelona, amb infinitament més recursos, pot i ha de liderar aquesta revolució.</w:t>
      </w:r>
      <w:r w:rsidDel="00000000" w:rsidR="00000000" w:rsidRPr="00000000">
        <w:rPr>
          <w:rtl w:val="0"/>
        </w:rPr>
      </w:r>
    </w:p>
    <w:p w:rsidR="00000000" w:rsidDel="00000000" w:rsidP="00000000" w:rsidRDefault="00000000" w:rsidRPr="00000000" w14:paraId="00000162">
      <w:pPr>
        <w:spacing w:after="120" w:line="276" w:lineRule="auto"/>
        <w:jc w:val="both"/>
        <w:rPr/>
      </w:pPr>
      <w:r w:rsidDel="00000000" w:rsidR="00000000" w:rsidRPr="00000000">
        <w:rPr>
          <w:color w:val="1a1a1a"/>
          <w:rtl w:val="0"/>
        </w:rPr>
        <w:t xml:space="preserve">El CB Grup Barna representa el model que funciona: club de barri amb 60 anys d'història, 41 equips, cantera pròpia, dos equips sènior femenins, gestió sostenible, model d'inversió invertit que prioritza el femení, i una trajectòria ascendent que el situa a les portes de la LF2. Acompanyar aquest projecte amb suport institucional no és només una decisió esportiva; és una decisió de política social, d'igualtat de gènere i de cohesió territorial.</w:t>
      </w:r>
      <w:r w:rsidDel="00000000" w:rsidR="00000000" w:rsidRPr="00000000">
        <w:rPr>
          <w:rtl w:val="0"/>
        </w:rPr>
      </w:r>
    </w:p>
    <w:p w:rsidR="00000000" w:rsidDel="00000000" w:rsidP="00000000" w:rsidRDefault="00000000" w:rsidRPr="00000000" w14:paraId="00000163">
      <w:pPr>
        <w:spacing w:after="120" w:line="276" w:lineRule="auto"/>
        <w:jc w:val="both"/>
        <w:rPr/>
      </w:pPr>
      <w:r w:rsidDel="00000000" w:rsidR="00000000" w:rsidRPr="00000000">
        <w:rPr>
          <w:color w:val="1a1a1a"/>
          <w:rtl w:val="0"/>
        </w:rPr>
        <w:t xml:space="preserve">Les excuses s'han esgotat. No és problema de recursos: Barcelona té el pressupost més alt de Catalunya. No és problema d'instal·lacions: hi ha 18 pavellons municipals operatius. No és problema de talent: es generen 134 equips femenins cada any. El problema és prioritat política. I això només es pot canviar amb decisió i inversió sostinguda.</w:t>
      </w:r>
      <w:r w:rsidDel="00000000" w:rsidR="00000000" w:rsidRPr="00000000">
        <w:rPr>
          <w:rtl w:val="0"/>
        </w:rPr>
      </w:r>
    </w:p>
    <w:p w:rsidR="00000000" w:rsidDel="00000000" w:rsidP="00000000" w:rsidRDefault="00000000" w:rsidRPr="00000000" w14:paraId="00000164">
      <w:pPr>
        <w:spacing w:after="100" w:before="100" w:lineRule="auto"/>
        <w:rPr/>
      </w:pPr>
      <w:r w:rsidDel="00000000" w:rsidR="00000000" w:rsidRPr="00000000">
        <w:rPr>
          <w:rtl w:val="0"/>
        </w:rPr>
      </w:r>
    </w:p>
    <w:tbl>
      <w:tblPr>
        <w:tblStyle w:val="Table1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top w:color="2e75b6" w:space="0" w:sz="6" w:val="single"/>
              <w:left w:color="2e75b6" w:space="0" w:sz="6" w:val="single"/>
            </w:tcBorders>
            <w:shd w:fill="fff8e7" w:val="clear"/>
            <w:tcMar>
              <w:top w:w="120.0" w:type="dxa"/>
              <w:left w:w="200.0" w:type="dxa"/>
              <w:bottom w:w="120.0" w:type="dxa"/>
              <w:right w:w="200.0" w:type="dxa"/>
            </w:tcMar>
          </w:tcPr>
          <w:p w:rsidR="00000000" w:rsidDel="00000000" w:rsidP="00000000" w:rsidRDefault="00000000" w:rsidRPr="00000000" w14:paraId="00000165">
            <w:pPr>
              <w:rPr/>
            </w:pPr>
            <w:r w:rsidDel="00000000" w:rsidR="00000000" w:rsidRPr="00000000">
              <w:rPr>
                <w:i w:val="1"/>
                <w:iCs w:val="1"/>
                <w:color w:val="1b3a5c"/>
                <w:sz w:val="20"/>
                <w:szCs w:val="20"/>
                <w:rtl w:val="0"/>
              </w:rPr>
              <w:t xml:space="preserve">La història jutjarà aquesta decisió. Dins de 10 anys, quan algú pregunti per què Barcelona va perdre el lideratge del bàsquet femení català o, alternativament, com va aconseguir revertir la degradació i convertir-se en referent estatal, la resposta serà el que es decideixi ara.</w:t>
            </w:r>
            <w:r w:rsidDel="00000000" w:rsidR="00000000" w:rsidRPr="00000000">
              <w:rPr>
                <w:rtl w:val="0"/>
              </w:rPr>
            </w:r>
          </w:p>
        </w:tc>
      </w:tr>
    </w:tbl>
    <w:p w:rsidR="00000000" w:rsidDel="00000000" w:rsidP="00000000" w:rsidRDefault="00000000" w:rsidRPr="00000000" w14:paraId="00000166">
      <w:pPr>
        <w:spacing w:after="200" w:before="200" w:lineRule="auto"/>
        <w:rPr/>
      </w:pPr>
      <w:r w:rsidDel="00000000" w:rsidR="00000000" w:rsidRPr="00000000">
        <w:rPr>
          <w:rtl w:val="0"/>
        </w:rPr>
      </w:r>
    </w:p>
    <w:p w:rsidR="00000000" w:rsidDel="00000000" w:rsidP="00000000" w:rsidRDefault="00000000" w:rsidRPr="00000000" w14:paraId="00000167">
      <w:pPr>
        <w:pBdr>
          <w:top w:color="d4a843" w:space="8" w:sz="4" w:val="single"/>
        </w:pBdr>
        <w:spacing w:before="200" w:lineRule="auto"/>
        <w:rPr/>
      </w:pPr>
      <w:r w:rsidDel="00000000" w:rsidR="00000000" w:rsidRPr="00000000">
        <w:rPr>
          <w:rtl w:val="0"/>
        </w:rPr>
      </w:r>
    </w:p>
    <w:p w:rsidR="00000000" w:rsidDel="00000000" w:rsidP="00000000" w:rsidRDefault="00000000" w:rsidRPr="00000000" w14:paraId="00000168">
      <w:pPr>
        <w:spacing w:after="60" w:lineRule="auto"/>
        <w:jc w:val="center"/>
        <w:rPr/>
      </w:pPr>
      <w:r w:rsidDel="00000000" w:rsidR="00000000" w:rsidRPr="00000000">
        <w:rPr>
          <w:b w:val="1"/>
          <w:bCs w:val="1"/>
          <w:color w:val="1b3a5c"/>
          <w:sz w:val="20"/>
          <w:szCs w:val="20"/>
          <w:rtl w:val="0"/>
        </w:rPr>
        <w:t xml:space="preserve">CB Grup Barna – Club de Bàsquet del Clot</w:t>
      </w:r>
      <w:r w:rsidDel="00000000" w:rsidR="00000000" w:rsidRPr="00000000">
        <w:rPr>
          <w:rtl w:val="0"/>
        </w:rPr>
      </w:r>
    </w:p>
    <w:p w:rsidR="00000000" w:rsidDel="00000000" w:rsidP="00000000" w:rsidRDefault="00000000" w:rsidRPr="00000000" w14:paraId="00000169">
      <w:pPr>
        <w:spacing w:after="60" w:lineRule="auto"/>
        <w:jc w:val="center"/>
        <w:rPr/>
      </w:pPr>
      <w:r w:rsidDel="00000000" w:rsidR="00000000" w:rsidRPr="00000000">
        <w:rPr>
          <w:color w:val="444444"/>
          <w:sz w:val="18"/>
          <w:szCs w:val="18"/>
          <w:rtl w:val="0"/>
        </w:rPr>
        <w:t xml:space="preserve">Districte de Sant Martí, Barcelona • www.cbgrupbarna.com</w:t>
      </w:r>
      <w:r w:rsidDel="00000000" w:rsidR="00000000" w:rsidRPr="00000000">
        <w:rPr>
          <w:rtl w:val="0"/>
        </w:rPr>
      </w:r>
    </w:p>
    <w:p w:rsidR="00000000" w:rsidDel="00000000" w:rsidP="00000000" w:rsidRDefault="00000000" w:rsidRPr="00000000" w14:paraId="0000016A">
      <w:pPr>
        <w:jc w:val="center"/>
        <w:rPr/>
      </w:pPr>
      <w:r w:rsidDel="00000000" w:rsidR="00000000" w:rsidRPr="00000000">
        <w:rPr>
          <w:color w:val="444444"/>
          <w:sz w:val="18"/>
          <w:szCs w:val="18"/>
          <w:rtl w:val="0"/>
        </w:rPr>
        <w:t xml:space="preserve">Febrer 2026</w:t>
      </w:r>
      <w:r w:rsidDel="00000000" w:rsidR="00000000" w:rsidRPr="00000000">
        <w:rPr>
          <w:rtl w:val="0"/>
        </w:rPr>
      </w:r>
    </w:p>
    <w:p w:rsidR="00000000" w:rsidDel="00000000" w:rsidP="00000000" w:rsidRDefault="00000000" w:rsidRPr="00000000" w14:paraId="0000016B">
      <w:pPr>
        <w:rPr/>
      </w:pPr>
      <w:r w:rsidDel="00000000" w:rsidR="00000000" w:rsidRPr="00000000">
        <w:br w:type="page"/>
      </w:r>
      <w:r w:rsidDel="00000000" w:rsidR="00000000" w:rsidRPr="00000000">
        <w:rPr>
          <w:rtl w:val="0"/>
        </w:rPr>
      </w:r>
    </w:p>
    <w:p w:rsidR="00000000" w:rsidDel="00000000" w:rsidP="00000000" w:rsidRDefault="00000000" w:rsidRPr="00000000" w14:paraId="0000016C">
      <w:pPr>
        <w:pStyle w:val="Heading1"/>
        <w:rPr/>
      </w:pPr>
      <w:r w:rsidDel="00000000" w:rsidR="00000000" w:rsidRPr="00000000">
        <w:rPr>
          <w:rtl w:val="0"/>
        </w:rPr>
        <w:t xml:space="preserve">ANNEXOS</w:t>
      </w:r>
    </w:p>
    <w:p w:rsidR="00000000" w:rsidDel="00000000" w:rsidP="00000000" w:rsidRDefault="00000000" w:rsidRPr="00000000" w14:paraId="0000016D">
      <w:pPr>
        <w:pStyle w:val="Heading2"/>
        <w:rPr/>
      </w:pPr>
      <w:r w:rsidDel="00000000" w:rsidR="00000000" w:rsidRPr="00000000">
        <w:rPr>
          <w:rtl w:val="0"/>
        </w:rPr>
        <w:t xml:space="preserve">Annex A: Fonts i metodologia</w:t>
      </w:r>
    </w:p>
    <w:p w:rsidR="00000000" w:rsidDel="00000000" w:rsidP="00000000" w:rsidRDefault="00000000" w:rsidRPr="00000000" w14:paraId="0000016E">
      <w:pPr>
        <w:spacing w:after="120" w:line="276" w:lineRule="auto"/>
        <w:jc w:val="both"/>
        <w:rPr/>
      </w:pPr>
      <w:r w:rsidDel="00000000" w:rsidR="00000000" w:rsidRPr="00000000">
        <w:rPr>
          <w:color w:val="1a1a1a"/>
          <w:rtl w:val="0"/>
        </w:rPr>
        <w:t xml:space="preserve">Aquest informe ha estat elaborat amb dades de la Federació Catalana de Basquetbol (FCBQ), la Federació Espanyola de Basquetbol (FEB) i el portal baloncestoenvivo.feb.es, la web ACB per a informació de clubs catalans a màxima categoria masculina, consulta directa via email i telèfon a clubs de referència per validar dades econòmiques i infrastructurals, i anàlisi de xarxes socials de clubs. La mostra de 17 clubs representa aproximadament el 37-40% del total estimat a Barcelona. Les dades econòmiques són estimacions basades en entrevistes. L'anàlisi de gènere segueix perspectiva de gènere amb dades de la temporada 2024/25 i 2025/26.</w:t>
      </w:r>
      <w:r w:rsidDel="00000000" w:rsidR="00000000" w:rsidRPr="00000000">
        <w:rPr>
          <w:rtl w:val="0"/>
        </w:rPr>
      </w:r>
    </w:p>
    <w:p w:rsidR="00000000" w:rsidDel="00000000" w:rsidP="00000000" w:rsidRDefault="00000000" w:rsidRPr="00000000" w14:paraId="0000016F">
      <w:pPr>
        <w:pStyle w:val="Heading2"/>
        <w:rPr/>
      </w:pPr>
      <w:r w:rsidDel="00000000" w:rsidR="00000000" w:rsidRPr="00000000">
        <w:rPr>
          <w:rtl w:val="0"/>
        </w:rPr>
        <w:t xml:space="preserve">Annex B: Indicadors de seguiment (KPI)</w:t>
      </w:r>
    </w:p>
    <w:tbl>
      <w:tblPr>
        <w:tblStyle w:val="Table1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0"/>
        <w:gridCol w:w="1700"/>
        <w:gridCol w:w="1700"/>
        <w:gridCol w:w="3126"/>
        <w:tblGridChange w:id="0">
          <w:tblGrid>
            <w:gridCol w:w="2500"/>
            <w:gridCol w:w="1700"/>
            <w:gridCol w:w="1700"/>
            <w:gridCol w:w="3126"/>
          </w:tblGrid>
        </w:tblGridChange>
      </w:tblGrid>
      <w:tr>
        <w:trPr>
          <w:cantSplit w:val="0"/>
          <w:tblHeader w:val="0"/>
        </w:trPr>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170">
            <w:pPr>
              <w:jc w:val="center"/>
              <w:rPr/>
            </w:pPr>
            <w:r w:rsidDel="00000000" w:rsidR="00000000" w:rsidRPr="00000000">
              <w:rPr>
                <w:b w:val="1"/>
                <w:bCs w:val="1"/>
                <w:color w:val="ffffff"/>
                <w:sz w:val="18"/>
                <w:szCs w:val="18"/>
                <w:rtl w:val="0"/>
              </w:rPr>
              <w:t xml:space="preserve">Indicador</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171">
            <w:pPr>
              <w:jc w:val="center"/>
              <w:rPr/>
            </w:pPr>
            <w:r w:rsidDel="00000000" w:rsidR="00000000" w:rsidRPr="00000000">
              <w:rPr>
                <w:b w:val="1"/>
                <w:bCs w:val="1"/>
                <w:color w:val="ffffff"/>
                <w:sz w:val="18"/>
                <w:szCs w:val="18"/>
                <w:rtl w:val="0"/>
              </w:rPr>
              <w:t xml:space="preserve">Valor 2026</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172">
            <w:pPr>
              <w:jc w:val="center"/>
              <w:rPr/>
            </w:pPr>
            <w:r w:rsidDel="00000000" w:rsidR="00000000" w:rsidRPr="00000000">
              <w:rPr>
                <w:b w:val="1"/>
                <w:bCs w:val="1"/>
                <w:color w:val="ffffff"/>
                <w:sz w:val="18"/>
                <w:szCs w:val="18"/>
                <w:rtl w:val="0"/>
              </w:rPr>
              <w:t xml:space="preserve">Objectiu 2028</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173">
            <w:pPr>
              <w:jc w:val="center"/>
              <w:rPr/>
            </w:pPr>
            <w:r w:rsidDel="00000000" w:rsidR="00000000" w:rsidRPr="00000000">
              <w:rPr>
                <w:b w:val="1"/>
                <w:bCs w:val="1"/>
                <w:color w:val="ffffff"/>
                <w:sz w:val="18"/>
                <w:szCs w:val="18"/>
                <w:rtl w:val="0"/>
              </w:rPr>
              <w:t xml:space="preserve">Responsable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74">
            <w:pPr>
              <w:rPr/>
            </w:pPr>
            <w:r w:rsidDel="00000000" w:rsidR="00000000" w:rsidRPr="00000000">
              <w:rPr>
                <w:b w:val="1"/>
                <w:bCs w:val="1"/>
                <w:color w:val="1a1a1a"/>
                <w:sz w:val="18"/>
                <w:szCs w:val="18"/>
                <w:rtl w:val="0"/>
              </w:rPr>
              <w:t xml:space="preserve">Equips BCN a LF2 femení</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75">
            <w:pPr>
              <w:jc w:val="center"/>
              <w:rPr/>
            </w:pPr>
            <w:r w:rsidDel="00000000" w:rsidR="00000000" w:rsidRPr="00000000">
              <w:rPr>
                <w:color w:val="1a1a1a"/>
                <w:sz w:val="18"/>
                <w:szCs w:val="18"/>
                <w:rtl w:val="0"/>
              </w:rPr>
              <w:t xml:space="preserve">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76">
            <w:pPr>
              <w:jc w:val="center"/>
              <w:rPr/>
            </w:pPr>
            <w:r w:rsidDel="00000000" w:rsidR="00000000" w:rsidRPr="00000000">
              <w:rPr>
                <w:b w:val="1"/>
                <w:bCs w:val="1"/>
                <w:color w:val="2d8b4e"/>
                <w:sz w:val="18"/>
                <w:szCs w:val="18"/>
                <w:rtl w:val="0"/>
              </w:rPr>
              <w:t xml:space="preserve">1-2</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77">
            <w:pPr>
              <w:jc w:val="center"/>
              <w:rPr/>
            </w:pPr>
            <w:r w:rsidDel="00000000" w:rsidR="00000000" w:rsidRPr="00000000">
              <w:rPr>
                <w:color w:val="1a1a1a"/>
                <w:sz w:val="18"/>
                <w:szCs w:val="18"/>
                <w:rtl w:val="0"/>
              </w:rPr>
              <w:t xml:space="preserve">Clubs + Ajuntament</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78">
            <w:pPr>
              <w:rPr/>
            </w:pPr>
            <w:r w:rsidDel="00000000" w:rsidR="00000000" w:rsidRPr="00000000">
              <w:rPr>
                <w:b w:val="1"/>
                <w:bCs w:val="1"/>
                <w:color w:val="1a1a1a"/>
                <w:sz w:val="18"/>
                <w:szCs w:val="18"/>
                <w:rtl w:val="0"/>
              </w:rPr>
              <w:t xml:space="preserve">Equips BCN a LF Challenge</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79">
            <w:pPr>
              <w:jc w:val="center"/>
              <w:rPr/>
            </w:pPr>
            <w:r w:rsidDel="00000000" w:rsidR="00000000" w:rsidRPr="00000000">
              <w:rPr>
                <w:color w:val="1a1a1a"/>
                <w:sz w:val="18"/>
                <w:szCs w:val="18"/>
                <w:rtl w:val="0"/>
              </w:rPr>
              <w:t xml:space="preserve">1</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7A">
            <w:pPr>
              <w:jc w:val="center"/>
              <w:rPr/>
            </w:pPr>
            <w:r w:rsidDel="00000000" w:rsidR="00000000" w:rsidRPr="00000000">
              <w:rPr>
                <w:b w:val="1"/>
                <w:bCs w:val="1"/>
                <w:color w:val="2d8b4e"/>
                <w:sz w:val="18"/>
                <w:szCs w:val="18"/>
                <w:rtl w:val="0"/>
              </w:rPr>
              <w:t xml:space="preserve">2-3</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7B">
            <w:pPr>
              <w:jc w:val="center"/>
              <w:rPr/>
            </w:pPr>
            <w:r w:rsidDel="00000000" w:rsidR="00000000" w:rsidRPr="00000000">
              <w:rPr>
                <w:color w:val="1a1a1a"/>
                <w:sz w:val="18"/>
                <w:szCs w:val="18"/>
                <w:rtl w:val="0"/>
              </w:rPr>
              <w:t xml:space="preserve">Clubs + FCBQ</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7C">
            <w:pPr>
              <w:rPr/>
            </w:pPr>
            <w:r w:rsidDel="00000000" w:rsidR="00000000" w:rsidRPr="00000000">
              <w:rPr>
                <w:b w:val="1"/>
                <w:bCs w:val="1"/>
                <w:color w:val="1a1a1a"/>
                <w:sz w:val="18"/>
                <w:szCs w:val="18"/>
                <w:rtl w:val="0"/>
              </w:rPr>
              <w:t xml:space="preserve">Llicències femenines BCN</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7D">
            <w:pPr>
              <w:jc w:val="center"/>
              <w:rPr/>
            </w:pPr>
            <w:r w:rsidDel="00000000" w:rsidR="00000000" w:rsidRPr="00000000">
              <w:rPr>
                <w:color w:val="1a1a1a"/>
                <w:sz w:val="18"/>
                <w:szCs w:val="18"/>
                <w:rtl w:val="0"/>
              </w:rPr>
              <w:t xml:space="preserve">~1.800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7E">
            <w:pPr>
              <w:jc w:val="center"/>
              <w:rPr/>
            </w:pPr>
            <w:r w:rsidDel="00000000" w:rsidR="00000000" w:rsidRPr="00000000">
              <w:rPr>
                <w:b w:val="1"/>
                <w:bCs w:val="1"/>
                <w:color w:val="2d8b4e"/>
                <w:sz w:val="18"/>
                <w:szCs w:val="18"/>
                <w:rtl w:val="0"/>
              </w:rPr>
              <w:t xml:space="preserve">2.340 (+30%)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7F">
            <w:pPr>
              <w:jc w:val="center"/>
              <w:rPr/>
            </w:pPr>
            <w:r w:rsidDel="00000000" w:rsidR="00000000" w:rsidRPr="00000000">
              <w:rPr>
                <w:color w:val="1a1a1a"/>
                <w:sz w:val="18"/>
                <w:szCs w:val="18"/>
                <w:rtl w:val="0"/>
              </w:rPr>
              <w:t xml:space="preserve">FCBQ + Clubs</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0">
            <w:pPr>
              <w:rPr/>
            </w:pPr>
            <w:r w:rsidDel="00000000" w:rsidR="00000000" w:rsidRPr="00000000">
              <w:rPr>
                <w:b w:val="1"/>
                <w:bCs w:val="1"/>
                <w:color w:val="1a1a1a"/>
                <w:sz w:val="18"/>
                <w:szCs w:val="18"/>
                <w:rtl w:val="0"/>
              </w:rPr>
              <w:t xml:space="preserve">Ràtio masculí/femení</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1">
            <w:pPr>
              <w:jc w:val="center"/>
              <w:rPr/>
            </w:pPr>
            <w:r w:rsidDel="00000000" w:rsidR="00000000" w:rsidRPr="00000000">
              <w:rPr>
                <w:color w:val="1a1a1a"/>
                <w:sz w:val="18"/>
                <w:szCs w:val="18"/>
                <w:rtl w:val="0"/>
              </w:rPr>
              <w:t xml:space="preserve">1,51:1</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2">
            <w:pPr>
              <w:jc w:val="center"/>
              <w:rPr/>
            </w:pPr>
            <w:r w:rsidDel="00000000" w:rsidR="00000000" w:rsidRPr="00000000">
              <w:rPr>
                <w:b w:val="1"/>
                <w:bCs w:val="1"/>
                <w:color w:val="2d8b4e"/>
                <w:sz w:val="18"/>
                <w:szCs w:val="18"/>
                <w:rtl w:val="0"/>
              </w:rPr>
              <w:t xml:space="preserve">1,22:1</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3">
            <w:pPr>
              <w:jc w:val="center"/>
              <w:rPr/>
            </w:pPr>
            <w:r w:rsidDel="00000000" w:rsidR="00000000" w:rsidRPr="00000000">
              <w:rPr>
                <w:color w:val="1a1a1a"/>
                <w:sz w:val="18"/>
                <w:szCs w:val="18"/>
                <w:rtl w:val="0"/>
              </w:rPr>
              <w:t xml:space="preserve">FCBQ + Ajuntament</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84">
            <w:pPr>
              <w:rPr/>
            </w:pPr>
            <w:r w:rsidDel="00000000" w:rsidR="00000000" w:rsidRPr="00000000">
              <w:rPr>
                <w:b w:val="1"/>
                <w:bCs w:val="1"/>
                <w:color w:val="1a1a1a"/>
                <w:sz w:val="18"/>
                <w:szCs w:val="18"/>
                <w:rtl w:val="0"/>
              </w:rPr>
              <w:t xml:space="preserve">Beques socials atorgades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85">
            <w:pPr>
              <w:jc w:val="center"/>
              <w:rPr/>
            </w:pPr>
            <w:r w:rsidDel="00000000" w:rsidR="00000000" w:rsidRPr="00000000">
              <w:rPr>
                <w:color w:val="1a1a1a"/>
                <w:sz w:val="18"/>
                <w:szCs w:val="18"/>
                <w:rtl w:val="0"/>
              </w:rPr>
              <w:t xml:space="preserve">80-100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86">
            <w:pPr>
              <w:jc w:val="center"/>
              <w:rPr/>
            </w:pPr>
            <w:r w:rsidDel="00000000" w:rsidR="00000000" w:rsidRPr="00000000">
              <w:rPr>
                <w:b w:val="1"/>
                <w:bCs w:val="1"/>
                <w:color w:val="2d8b4e"/>
                <w:sz w:val="18"/>
                <w:szCs w:val="18"/>
                <w:rtl w:val="0"/>
              </w:rPr>
              <w:t xml:space="preserve">300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87">
            <w:pPr>
              <w:jc w:val="center"/>
              <w:rPr/>
            </w:pPr>
            <w:r w:rsidDel="00000000" w:rsidR="00000000" w:rsidRPr="00000000">
              <w:rPr>
                <w:color w:val="1a1a1a"/>
                <w:sz w:val="18"/>
                <w:szCs w:val="18"/>
                <w:rtl w:val="0"/>
              </w:rPr>
              <w:t xml:space="preserve">IBE</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8">
            <w:pPr>
              <w:rPr/>
            </w:pPr>
            <w:r w:rsidDel="00000000" w:rsidR="00000000" w:rsidRPr="00000000">
              <w:rPr>
                <w:b w:val="1"/>
                <w:bCs w:val="1"/>
                <w:color w:val="1a1a1a"/>
                <w:sz w:val="18"/>
                <w:szCs w:val="18"/>
                <w:rtl w:val="0"/>
              </w:rPr>
              <w:t xml:space="preserve">Pavellons amb franges fem.</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9">
            <w:pPr>
              <w:jc w:val="center"/>
              <w:rPr/>
            </w:pPr>
            <w:r w:rsidDel="00000000" w:rsidR="00000000" w:rsidRPr="00000000">
              <w:rPr>
                <w:color w:val="1a1a1a"/>
                <w:sz w:val="18"/>
                <w:szCs w:val="18"/>
                <w:rtl w:val="0"/>
              </w:rPr>
              <w:t xml:space="preserve">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A">
            <w:pPr>
              <w:jc w:val="center"/>
              <w:rPr/>
            </w:pPr>
            <w:r w:rsidDel="00000000" w:rsidR="00000000" w:rsidRPr="00000000">
              <w:rPr>
                <w:b w:val="1"/>
                <w:bCs w:val="1"/>
                <w:color w:val="2d8b4e"/>
                <w:sz w:val="18"/>
                <w:szCs w:val="18"/>
                <w:rtl w:val="0"/>
              </w:rPr>
              <w:t xml:space="preserve">6</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B">
            <w:pPr>
              <w:jc w:val="center"/>
              <w:rPr/>
            </w:pPr>
            <w:r w:rsidDel="00000000" w:rsidR="00000000" w:rsidRPr="00000000">
              <w:rPr>
                <w:color w:val="1a1a1a"/>
                <w:sz w:val="18"/>
                <w:szCs w:val="18"/>
                <w:rtl w:val="0"/>
              </w:rPr>
              <w:t xml:space="preserve">IBE + Districtes</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8C">
            <w:pPr>
              <w:rPr/>
            </w:pPr>
            <w:r w:rsidDel="00000000" w:rsidR="00000000" w:rsidRPr="00000000">
              <w:rPr>
                <w:b w:val="1"/>
                <w:bCs w:val="1"/>
                <w:color w:val="1a1a1a"/>
                <w:sz w:val="18"/>
                <w:szCs w:val="18"/>
                <w:rtl w:val="0"/>
              </w:rPr>
              <w:t xml:space="preserve">Retransmissions mensuals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8D">
            <w:pPr>
              <w:jc w:val="center"/>
              <w:rPr/>
            </w:pPr>
            <w:r w:rsidDel="00000000" w:rsidR="00000000" w:rsidRPr="00000000">
              <w:rPr>
                <w:color w:val="1a1a1a"/>
                <w:sz w:val="18"/>
                <w:szCs w:val="18"/>
                <w:rtl w:val="0"/>
              </w:rPr>
              <w:t xml:space="preserve">0-1</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8E">
            <w:pPr>
              <w:jc w:val="center"/>
              <w:rPr/>
            </w:pPr>
            <w:r w:rsidDel="00000000" w:rsidR="00000000" w:rsidRPr="00000000">
              <w:rPr>
                <w:b w:val="1"/>
                <w:bCs w:val="1"/>
                <w:color w:val="2d8b4e"/>
                <w:sz w:val="18"/>
                <w:szCs w:val="18"/>
                <w:rtl w:val="0"/>
              </w:rPr>
              <w:t xml:space="preserve">4</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8F">
            <w:pPr>
              <w:jc w:val="center"/>
              <w:rPr/>
            </w:pPr>
            <w:r w:rsidDel="00000000" w:rsidR="00000000" w:rsidRPr="00000000">
              <w:rPr>
                <w:color w:val="1a1a1a"/>
                <w:sz w:val="18"/>
                <w:szCs w:val="18"/>
                <w:rtl w:val="0"/>
              </w:rPr>
              <w:t xml:space="preserve">BTV + Clubs</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90">
            <w:pPr>
              <w:rPr/>
            </w:pPr>
            <w:r w:rsidDel="00000000" w:rsidR="00000000" w:rsidRPr="00000000">
              <w:rPr>
                <w:b w:val="1"/>
                <w:bCs w:val="1"/>
                <w:color w:val="1a1a1a"/>
                <w:sz w:val="18"/>
                <w:szCs w:val="18"/>
                <w:rtl w:val="0"/>
              </w:rPr>
              <w:t xml:space="preserve">Entrenadores formades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91">
            <w:pPr>
              <w:jc w:val="center"/>
              <w:rPr/>
            </w:pPr>
            <w:r w:rsidDel="00000000" w:rsidR="00000000" w:rsidRPr="00000000">
              <w:rPr>
                <w:color w:val="1a1a1a"/>
                <w:sz w:val="18"/>
                <w:szCs w:val="18"/>
                <w:rtl w:val="0"/>
              </w:rPr>
              <w:t xml:space="preserve">—</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92">
            <w:pPr>
              <w:jc w:val="center"/>
              <w:rPr/>
            </w:pPr>
            <w:r w:rsidDel="00000000" w:rsidR="00000000" w:rsidRPr="00000000">
              <w:rPr>
                <w:b w:val="1"/>
                <w:bCs w:val="1"/>
                <w:color w:val="2d8b4e"/>
                <w:sz w:val="18"/>
                <w:szCs w:val="18"/>
                <w:rtl w:val="0"/>
              </w:rPr>
              <w:t xml:space="preserve">30 (acumulat)</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93">
            <w:pPr>
              <w:jc w:val="center"/>
              <w:rPr/>
            </w:pPr>
            <w:r w:rsidDel="00000000" w:rsidR="00000000" w:rsidRPr="00000000">
              <w:rPr>
                <w:color w:val="1a1a1a"/>
                <w:sz w:val="18"/>
                <w:szCs w:val="18"/>
                <w:rtl w:val="0"/>
              </w:rPr>
              <w:t xml:space="preserve">FCBQ + Ajuntament</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94">
            <w:pPr>
              <w:rPr/>
            </w:pPr>
            <w:r w:rsidDel="00000000" w:rsidR="00000000" w:rsidRPr="00000000">
              <w:rPr>
                <w:b w:val="1"/>
                <w:bCs w:val="1"/>
                <w:color w:val="1a1a1a"/>
                <w:sz w:val="18"/>
                <w:szCs w:val="18"/>
                <w:rtl w:val="0"/>
              </w:rPr>
              <w:t xml:space="preserve">Esdeveniments estatals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95">
            <w:pPr>
              <w:jc w:val="center"/>
              <w:rPr/>
            </w:pPr>
            <w:r w:rsidDel="00000000" w:rsidR="00000000" w:rsidRPr="00000000">
              <w:rPr>
                <w:color w:val="1a1a1a"/>
                <w:sz w:val="18"/>
                <w:szCs w:val="18"/>
                <w:rtl w:val="0"/>
              </w:rPr>
              <w:t xml:space="preserve">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96">
            <w:pPr>
              <w:jc w:val="center"/>
              <w:rPr/>
            </w:pPr>
            <w:r w:rsidDel="00000000" w:rsidR="00000000" w:rsidRPr="00000000">
              <w:rPr>
                <w:b w:val="1"/>
                <w:bCs w:val="1"/>
                <w:color w:val="2d8b4e"/>
                <w:sz w:val="18"/>
                <w:szCs w:val="18"/>
                <w:rtl w:val="0"/>
              </w:rPr>
              <w:t xml:space="preserve">1-2 anuals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97">
            <w:pPr>
              <w:jc w:val="center"/>
              <w:rPr/>
            </w:pPr>
            <w:r w:rsidDel="00000000" w:rsidR="00000000" w:rsidRPr="00000000">
              <w:rPr>
                <w:color w:val="1a1a1a"/>
                <w:sz w:val="18"/>
                <w:szCs w:val="18"/>
                <w:rtl w:val="0"/>
              </w:rPr>
              <w:t xml:space="preserve">Ajuntament + FEB</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98">
            <w:pPr>
              <w:rPr/>
            </w:pPr>
            <w:r w:rsidDel="00000000" w:rsidR="00000000" w:rsidRPr="00000000">
              <w:rPr>
                <w:b w:val="1"/>
                <w:bCs w:val="1"/>
                <w:color w:val="1a1a1a"/>
                <w:sz w:val="18"/>
                <w:szCs w:val="18"/>
                <w:rtl w:val="0"/>
              </w:rPr>
              <w:t xml:space="preserve">Inversió municipal anual</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99">
            <w:pPr>
              <w:jc w:val="center"/>
              <w:rPr/>
            </w:pPr>
            <w:r w:rsidDel="00000000" w:rsidR="00000000" w:rsidRPr="00000000">
              <w:rPr>
                <w:color w:val="1a1a1a"/>
                <w:sz w:val="18"/>
                <w:szCs w:val="18"/>
                <w:rtl w:val="0"/>
              </w:rPr>
              <w:t xml:space="preserve">240.000€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9A">
            <w:pPr>
              <w:jc w:val="center"/>
              <w:rPr/>
            </w:pPr>
            <w:r w:rsidDel="00000000" w:rsidR="00000000" w:rsidRPr="00000000">
              <w:rPr>
                <w:b w:val="1"/>
                <w:bCs w:val="1"/>
                <w:color w:val="2d8b4e"/>
                <w:sz w:val="18"/>
                <w:szCs w:val="18"/>
                <w:rtl w:val="0"/>
              </w:rPr>
              <w:t xml:space="preserve">3.000.000€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9B">
            <w:pPr>
              <w:jc w:val="center"/>
              <w:rPr/>
            </w:pPr>
            <w:r w:rsidDel="00000000" w:rsidR="00000000" w:rsidRPr="00000000">
              <w:rPr>
                <w:color w:val="1a1a1a"/>
                <w:sz w:val="18"/>
                <w:szCs w:val="18"/>
                <w:rtl w:val="0"/>
              </w:rPr>
              <w:t xml:space="preserve">Conselleria Esports</w:t>
            </w:r>
            <w:r w:rsidDel="00000000" w:rsidR="00000000" w:rsidRPr="00000000">
              <w:rPr>
                <w:rtl w:val="0"/>
              </w:rPr>
            </w:r>
          </w:p>
        </w:tc>
      </w:tr>
    </w:tbl>
    <w:p w:rsidR="00000000" w:rsidDel="00000000" w:rsidP="00000000" w:rsidRDefault="00000000" w:rsidRPr="00000000" w14:paraId="0000019C">
      <w:pPr>
        <w:pStyle w:val="Heading2"/>
        <w:rPr/>
      </w:pPr>
      <w:r w:rsidDel="00000000" w:rsidR="00000000" w:rsidRPr="00000000">
        <w:rPr>
          <w:rtl w:val="0"/>
        </w:rPr>
        <w:t xml:space="preserve">Annex C: Contactes clau</w:t>
      </w:r>
    </w:p>
    <w:tbl>
      <w:tblPr>
        <w:tblStyle w:val="Table1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3026"/>
        <w:gridCol w:w="3000"/>
        <w:tblGridChange w:id="0">
          <w:tblGrid>
            <w:gridCol w:w="3000"/>
            <w:gridCol w:w="3026"/>
            <w:gridCol w:w="3000"/>
          </w:tblGrid>
        </w:tblGridChange>
      </w:tblGrid>
      <w:tr>
        <w:trPr>
          <w:cantSplit w:val="0"/>
          <w:tblHeader w:val="0"/>
        </w:trPr>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19D">
            <w:pPr>
              <w:jc w:val="center"/>
              <w:rPr/>
            </w:pPr>
            <w:r w:rsidDel="00000000" w:rsidR="00000000" w:rsidRPr="00000000">
              <w:rPr>
                <w:b w:val="1"/>
                <w:bCs w:val="1"/>
                <w:color w:val="ffffff"/>
                <w:sz w:val="18"/>
                <w:szCs w:val="18"/>
                <w:rtl w:val="0"/>
              </w:rPr>
              <w:t xml:space="preserve">Entitat</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19E">
            <w:pPr>
              <w:jc w:val="center"/>
              <w:rPr/>
            </w:pPr>
            <w:r w:rsidDel="00000000" w:rsidR="00000000" w:rsidRPr="00000000">
              <w:rPr>
                <w:b w:val="1"/>
                <w:bCs w:val="1"/>
                <w:color w:val="ffffff"/>
                <w:sz w:val="18"/>
                <w:szCs w:val="18"/>
                <w:rtl w:val="0"/>
              </w:rPr>
              <w:t xml:space="preserve">Contacte</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1b3a5c" w:val="clear"/>
            <w:tcMar>
              <w:top w:w="60.0" w:type="dxa"/>
              <w:left w:w="100.0" w:type="dxa"/>
              <w:bottom w:w="60.0" w:type="dxa"/>
              <w:right w:w="100.0" w:type="dxa"/>
            </w:tcMar>
            <w:vAlign w:val="center"/>
          </w:tcPr>
          <w:p w:rsidR="00000000" w:rsidDel="00000000" w:rsidP="00000000" w:rsidRDefault="00000000" w:rsidRPr="00000000" w14:paraId="0000019F">
            <w:pPr>
              <w:jc w:val="center"/>
              <w:rPr/>
            </w:pPr>
            <w:r w:rsidDel="00000000" w:rsidR="00000000" w:rsidRPr="00000000">
              <w:rPr>
                <w:b w:val="1"/>
                <w:bCs w:val="1"/>
                <w:color w:val="ffffff"/>
                <w:sz w:val="18"/>
                <w:szCs w:val="18"/>
                <w:rtl w:val="0"/>
              </w:rPr>
              <w:t xml:space="preserve">Rol</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A0">
            <w:pPr>
              <w:rPr/>
            </w:pPr>
            <w:r w:rsidDel="00000000" w:rsidR="00000000" w:rsidRPr="00000000">
              <w:rPr>
                <w:b w:val="1"/>
                <w:bCs w:val="1"/>
                <w:color w:val="1a1a1a"/>
                <w:sz w:val="18"/>
                <w:szCs w:val="18"/>
                <w:rtl w:val="0"/>
              </w:rPr>
              <w:t xml:space="preserve">FCBQ</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A1">
            <w:pPr>
              <w:rPr/>
            </w:pPr>
            <w:r w:rsidDel="00000000" w:rsidR="00000000" w:rsidRPr="00000000">
              <w:rPr>
                <w:color w:val="1a1a1a"/>
                <w:sz w:val="18"/>
                <w:szCs w:val="18"/>
                <w:rtl w:val="0"/>
              </w:rPr>
              <w:t xml:space="preserve">www.basquetcatala.cat / 93 396 66 00</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A2">
            <w:pPr>
              <w:jc w:val="center"/>
              <w:rPr/>
            </w:pPr>
            <w:r w:rsidDel="00000000" w:rsidR="00000000" w:rsidRPr="00000000">
              <w:rPr>
                <w:color w:val="1a1a1a"/>
                <w:sz w:val="18"/>
                <w:szCs w:val="18"/>
                <w:rtl w:val="0"/>
              </w:rPr>
              <w:t xml:space="preserve">Federació catalana</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A3">
            <w:pPr>
              <w:rPr/>
            </w:pPr>
            <w:r w:rsidDel="00000000" w:rsidR="00000000" w:rsidRPr="00000000">
              <w:rPr>
                <w:b w:val="1"/>
                <w:bCs w:val="1"/>
                <w:color w:val="1a1a1a"/>
                <w:sz w:val="18"/>
                <w:szCs w:val="18"/>
                <w:rtl w:val="0"/>
              </w:rPr>
              <w:t xml:space="preserve">CB Grup Barna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A4">
            <w:pPr>
              <w:rPr/>
            </w:pPr>
            <w:r w:rsidDel="00000000" w:rsidR="00000000" w:rsidRPr="00000000">
              <w:rPr>
                <w:color w:val="1a1a1a"/>
                <w:sz w:val="18"/>
                <w:szCs w:val="18"/>
                <w:rtl w:val="0"/>
              </w:rPr>
              <w:t xml:space="preserve">info@cbgrupbarna.com / 646 205 526</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A5">
            <w:pPr>
              <w:jc w:val="center"/>
              <w:rPr/>
            </w:pPr>
            <w:r w:rsidDel="00000000" w:rsidR="00000000" w:rsidRPr="00000000">
              <w:rPr>
                <w:color w:val="1a1a1a"/>
                <w:sz w:val="18"/>
                <w:szCs w:val="18"/>
                <w:rtl w:val="0"/>
              </w:rPr>
              <w:t xml:space="preserve">Club líder Barcelona</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A6">
            <w:pPr>
              <w:rPr/>
            </w:pPr>
            <w:r w:rsidDel="00000000" w:rsidR="00000000" w:rsidRPr="00000000">
              <w:rPr>
                <w:b w:val="1"/>
                <w:bCs w:val="1"/>
                <w:color w:val="1a1a1a"/>
                <w:sz w:val="18"/>
                <w:szCs w:val="18"/>
                <w:rtl w:val="0"/>
              </w:rPr>
              <w:t xml:space="preserve">Lima-Horta</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A7">
            <w:pPr>
              <w:rPr/>
            </w:pPr>
            <w:r w:rsidDel="00000000" w:rsidR="00000000" w:rsidRPr="00000000">
              <w:rPr>
                <w:color w:val="1a1a1a"/>
                <w:sz w:val="18"/>
                <w:szCs w:val="18"/>
                <w:rtl w:val="0"/>
              </w:rPr>
              <w:t xml:space="preserve">info@cblima.cat</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A8">
            <w:pPr>
              <w:jc w:val="center"/>
              <w:rPr/>
            </w:pPr>
            <w:r w:rsidDel="00000000" w:rsidR="00000000" w:rsidRPr="00000000">
              <w:rPr>
                <w:color w:val="1a1a1a"/>
                <w:sz w:val="18"/>
                <w:szCs w:val="18"/>
                <w:rtl w:val="0"/>
              </w:rPr>
              <w:t xml:space="preserve">Únic equip LF Challenge BCN</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A9">
            <w:pPr>
              <w:rPr/>
            </w:pPr>
            <w:r w:rsidDel="00000000" w:rsidR="00000000" w:rsidRPr="00000000">
              <w:rPr>
                <w:b w:val="1"/>
                <w:bCs w:val="1"/>
                <w:color w:val="1a1a1a"/>
                <w:sz w:val="18"/>
                <w:szCs w:val="18"/>
                <w:rtl w:val="0"/>
              </w:rPr>
              <w:t xml:space="preserve">Institut Barcelona Esports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AA">
            <w:pPr>
              <w:rPr/>
            </w:pPr>
            <w:r w:rsidDel="00000000" w:rsidR="00000000" w:rsidRPr="00000000">
              <w:rPr>
                <w:color w:val="1a1a1a"/>
                <w:sz w:val="18"/>
                <w:szCs w:val="18"/>
                <w:rtl w:val="0"/>
              </w:rPr>
              <w:t xml:space="preserve">www.ibe.cat</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AB">
            <w:pPr>
              <w:jc w:val="center"/>
              <w:rPr/>
            </w:pPr>
            <w:r w:rsidDel="00000000" w:rsidR="00000000" w:rsidRPr="00000000">
              <w:rPr>
                <w:color w:val="1a1a1a"/>
                <w:sz w:val="18"/>
                <w:szCs w:val="18"/>
                <w:rtl w:val="0"/>
              </w:rPr>
              <w:t xml:space="preserve">Gestió instal·lacions</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AC">
            <w:pPr>
              <w:rPr/>
            </w:pPr>
            <w:r w:rsidDel="00000000" w:rsidR="00000000" w:rsidRPr="00000000">
              <w:rPr>
                <w:b w:val="1"/>
                <w:bCs w:val="1"/>
                <w:color w:val="1a1a1a"/>
                <w:sz w:val="18"/>
                <w:szCs w:val="18"/>
                <w:rtl w:val="0"/>
              </w:rPr>
              <w:t xml:space="preserve">BTV</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AD">
            <w:pPr>
              <w:rPr/>
            </w:pPr>
            <w:r w:rsidDel="00000000" w:rsidR="00000000" w:rsidRPr="00000000">
              <w:rPr>
                <w:color w:val="1a1a1a"/>
                <w:sz w:val="18"/>
                <w:szCs w:val="18"/>
                <w:rtl w:val="0"/>
              </w:rPr>
              <w:t xml:space="preserve">www.btv.cat</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5f8fc" w:val="clear"/>
            <w:tcMar>
              <w:top w:w="60.0" w:type="dxa"/>
              <w:left w:w="100.0" w:type="dxa"/>
              <w:bottom w:w="60.0" w:type="dxa"/>
              <w:right w:w="100.0" w:type="dxa"/>
            </w:tcMar>
            <w:vAlign w:val="center"/>
          </w:tcPr>
          <w:p w:rsidR="00000000" w:rsidDel="00000000" w:rsidP="00000000" w:rsidRDefault="00000000" w:rsidRPr="00000000" w14:paraId="000001AE">
            <w:pPr>
              <w:jc w:val="center"/>
              <w:rPr/>
            </w:pPr>
            <w:r w:rsidDel="00000000" w:rsidR="00000000" w:rsidRPr="00000000">
              <w:rPr>
                <w:color w:val="1a1a1a"/>
                <w:sz w:val="18"/>
                <w:szCs w:val="18"/>
                <w:rtl w:val="0"/>
              </w:rPr>
              <w:t xml:space="preserve">Retransmissions</w:t>
            </w:r>
            <w:r w:rsidDel="00000000" w:rsidR="00000000" w:rsidRPr="00000000">
              <w:rPr>
                <w:rtl w:val="0"/>
              </w:rPr>
            </w:r>
          </w:p>
        </w:tc>
      </w:tr>
      <w:tr>
        <w:trPr>
          <w:cantSplit w:val="0"/>
          <w:tblHeader w:val="0"/>
        </w:trPr>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AF">
            <w:pPr>
              <w:rPr/>
            </w:pPr>
            <w:r w:rsidDel="00000000" w:rsidR="00000000" w:rsidRPr="00000000">
              <w:rPr>
                <w:b w:val="1"/>
                <w:bCs w:val="1"/>
                <w:color w:val="1a1a1a"/>
                <w:sz w:val="18"/>
                <w:szCs w:val="18"/>
                <w:rtl w:val="0"/>
              </w:rPr>
              <w:t xml:space="preserve">FEB</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B0">
            <w:pPr>
              <w:rPr/>
            </w:pPr>
            <w:r w:rsidDel="00000000" w:rsidR="00000000" w:rsidRPr="00000000">
              <w:rPr>
                <w:color w:val="1a1a1a"/>
                <w:sz w:val="18"/>
                <w:szCs w:val="18"/>
                <w:rtl w:val="0"/>
              </w:rPr>
              <w:t xml:space="preserve">www.feb.es</w:t>
            </w:r>
            <w:r w:rsidDel="00000000" w:rsidR="00000000" w:rsidRPr="00000000">
              <w:rPr>
                <w:rtl w:val="0"/>
              </w:rPr>
            </w:r>
          </w:p>
        </w:tc>
        <w:tc>
          <w:tcPr>
            <w:tcBorders>
              <w:top w:color="d0d0d0" w:space="0" w:sz="4" w:val="single"/>
              <w:left w:color="d0d0d0" w:space="0" w:sz="4" w:val="single"/>
              <w:bottom w:color="d0d0d0" w:space="0" w:sz="4" w:val="single"/>
              <w:right w:color="d0d0d0"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B1">
            <w:pPr>
              <w:jc w:val="center"/>
              <w:rPr/>
            </w:pPr>
            <w:r w:rsidDel="00000000" w:rsidR="00000000" w:rsidRPr="00000000">
              <w:rPr>
                <w:color w:val="1a1a1a"/>
                <w:sz w:val="18"/>
                <w:szCs w:val="18"/>
                <w:rtl w:val="0"/>
              </w:rPr>
              <w:t xml:space="preserve">Federació espanyola</w:t>
            </w:r>
            <w:r w:rsidDel="00000000" w:rsidR="00000000" w:rsidRPr="00000000">
              <w:rPr>
                <w:rtl w:val="0"/>
              </w:rPr>
            </w:r>
          </w:p>
        </w:tc>
      </w:tr>
    </w:tbl>
    <w:p w:rsidR="00000000" w:rsidDel="00000000" w:rsidP="00000000" w:rsidRDefault="00000000" w:rsidRPr="00000000" w14:paraId="000001B2">
      <w:pPr>
        <w:rPr/>
      </w:pPr>
      <w:r w:rsidDel="00000000" w:rsidR="00000000" w:rsidRPr="00000000">
        <w:rPr>
          <w:rtl w:val="0"/>
        </w:rPr>
      </w:r>
    </w:p>
    <w:sectPr>
      <w:headerReference r:id="rId9" w:type="default"/>
      <w:footerReference r:id="rId10" w:type="default"/>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jc w:val="center"/>
      <w:rPr/>
    </w:pPr>
    <w:r w:rsidDel="00000000" w:rsidR="00000000" w:rsidRPr="00000000">
      <w:rPr>
        <w:color w:val="666666"/>
        <w:sz w:val="16"/>
        <w:szCs w:val="16"/>
        <w:rtl w:val="0"/>
      </w:rPr>
      <w:t xml:space="preserve">Pàgina </w:t>
    </w:r>
    <w:r w:rsidDel="00000000" w:rsidR="00000000" w:rsidRPr="00000000">
      <w:rPr>
        <w:color w:val="666666"/>
        <w:sz w:val="16"/>
        <w:szCs w:val="16"/>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9">
    <w:pPr>
      <w:ind w:right="360"/>
      <w:jc w:val="center"/>
      <w:rPr/>
    </w:pPr>
    <w:r w:rsidDel="00000000" w:rsidR="00000000" w:rsidRPr="00000000">
      <w:rPr>
        <w:color w:val="666666"/>
        <w:sz w:val="16"/>
        <w:szCs w:val="16"/>
        <w:rtl w:val="0"/>
      </w:rPr>
      <w:t xml:space="preserve">Pàgina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pBdr>
        <w:bottom w:color="d0d0d0" w:space="4" w:sz="4" w:val="single"/>
      </w:pBdr>
      <w:tabs>
        <w:tab w:val="right" w:leader="none" w:pos="9026"/>
      </w:tabs>
      <w:rPr/>
    </w:pPr>
    <w:r w:rsidDel="00000000" w:rsidR="00000000" w:rsidRPr="00000000">
      <w:rPr>
        <w:i w:val="1"/>
        <w:iCs w:val="1"/>
        <w:color w:val="666666"/>
        <w:sz w:val="16"/>
        <w:szCs w:val="16"/>
        <w:rtl w:val="0"/>
      </w:rPr>
      <w:t xml:space="preserve">Informe Unificat – Bàsquet Barcelona i Catalunya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pBdr>
        <w:bottom w:color="d0d0d0" w:space="4" w:sz="4" w:val="single"/>
      </w:pBdr>
      <w:tabs>
        <w:tab w:val="right" w:leader="none" w:pos="9026"/>
      </w:tabs>
      <w:rPr/>
    </w:pPr>
    <w:r w:rsidDel="00000000" w:rsidR="00000000" w:rsidRPr="00000000">
      <w:rPr>
        <w:i w:val="1"/>
        <w:iCs w:val="1"/>
        <w:color w:val="666666"/>
        <w:sz w:val="16"/>
        <w:szCs w:val="16"/>
        <w:rtl w:val="0"/>
      </w:rPr>
      <w:t xml:space="preserve">Informe Unificat – Bàsquet Barcelona i Catalunya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b3a5c"/>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left"/>
    </w:pPr>
    <w:rPr>
      <w:rFonts w:ascii="Arial" w:cs="Arial" w:eastAsia="Arial" w:hAnsi="Arial"/>
      <w:b w:val="1"/>
      <w:bCs w:val="1"/>
      <w:i w:val="0"/>
      <w:iCs w:val="0"/>
      <w:smallCaps w:val="0"/>
      <w:strike w:val="0"/>
      <w:color w:val="2e75b6"/>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80" w:line="240" w:lineRule="auto"/>
      <w:ind w:left="0" w:right="0" w:firstLine="0"/>
      <w:jc w:val="left"/>
    </w:pPr>
    <w:rPr>
      <w:rFonts w:ascii="Arial" w:cs="Arial" w:eastAsia="Arial" w:hAnsi="Arial"/>
      <w:b w:val="1"/>
      <w:bCs w:val="1"/>
      <w:i w:val="0"/>
      <w:iCs w:val="0"/>
      <w:smallCaps w:val="0"/>
      <w:strike w:val="0"/>
      <w:color w:val="444444"/>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